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B6" w:rsidRDefault="00085EB6" w:rsidP="003D43A2">
      <w:pPr>
        <w:ind w:left="0" w:firstLine="0"/>
        <w:rPr>
          <w:rFonts w:ascii="Calibri" w:hAnsi="Calibri"/>
          <w:b/>
          <w:color w:val="E98300"/>
          <w:sz w:val="28"/>
        </w:rPr>
        <w:sectPr w:rsidR="00085EB6" w:rsidSect="003D43A2">
          <w:headerReference w:type="default" r:id="rId11"/>
          <w:footerReference w:type="default" r:id="rId12"/>
          <w:pgSz w:w="12240" w:h="15840"/>
          <w:pgMar w:top="720" w:right="720" w:bottom="720" w:left="720" w:header="576" w:footer="288" w:gutter="0"/>
          <w:cols w:space="708"/>
          <w:docGrid w:linePitch="360"/>
        </w:sectPr>
      </w:pPr>
    </w:p>
    <w:p w:rsidR="003D43A2" w:rsidRPr="003D43A2" w:rsidRDefault="003D43A2" w:rsidP="003D43A2">
      <w:pPr>
        <w:ind w:left="0" w:firstLine="0"/>
        <w:rPr>
          <w:rFonts w:ascii="Calibri" w:hAnsi="Calibri"/>
          <w:b/>
          <w:color w:val="E98300"/>
          <w:sz w:val="28"/>
        </w:rPr>
      </w:pPr>
      <w:bookmarkStart w:id="0" w:name="_GoBack"/>
      <w:bookmarkEnd w:id="0"/>
      <w:r w:rsidRPr="003D43A2">
        <w:rPr>
          <w:rFonts w:ascii="Calibri" w:hAnsi="Calibri"/>
          <w:b/>
          <w:color w:val="E98300"/>
          <w:sz w:val="28"/>
        </w:rPr>
        <w:t>Statement of purpose:</w:t>
      </w:r>
    </w:p>
    <w:p w:rsidR="003D43A2" w:rsidRPr="003D43A2" w:rsidRDefault="003D43A2" w:rsidP="003D43A2">
      <w:pPr>
        <w:ind w:left="0" w:firstLine="0"/>
        <w:rPr>
          <w:rFonts w:ascii="Calibri" w:hAnsi="Calibri"/>
          <w:sz w:val="20"/>
        </w:rPr>
      </w:pPr>
      <w:r w:rsidRPr="003D43A2">
        <w:rPr>
          <w:rFonts w:ascii="Calibri" w:hAnsi="Calibri"/>
          <w:b/>
          <w:sz w:val="20"/>
        </w:rPr>
        <w:t>[farm name]</w:t>
      </w:r>
      <w:r w:rsidRPr="003D43A2">
        <w:rPr>
          <w:rFonts w:ascii="Calibri" w:hAnsi="Calibri"/>
          <w:sz w:val="20"/>
        </w:rPr>
        <w:t xml:space="preserve"> will be responsible for investigating health and safety incidents and close calls in the workplace </w:t>
      </w:r>
      <w:proofErr w:type="gramStart"/>
      <w:r w:rsidRPr="003D43A2">
        <w:rPr>
          <w:rFonts w:ascii="Calibri" w:hAnsi="Calibri"/>
          <w:sz w:val="20"/>
        </w:rPr>
        <w:t>in order to</w:t>
      </w:r>
      <w:proofErr w:type="gramEnd"/>
      <w:r w:rsidRPr="003D43A2">
        <w:rPr>
          <w:rFonts w:ascii="Calibri" w:hAnsi="Calibri"/>
          <w:sz w:val="20"/>
        </w:rPr>
        <w:t xml:space="preserve"> identify the root causes so they can be corrected</w:t>
      </w:r>
    </w:p>
    <w:p w:rsidR="003D43A2" w:rsidRPr="003D43A2" w:rsidRDefault="003D43A2" w:rsidP="003D43A2">
      <w:pPr>
        <w:ind w:left="0" w:firstLine="0"/>
        <w:rPr>
          <w:rFonts w:ascii="Calibri" w:hAnsi="Calibri"/>
          <w:b/>
          <w:color w:val="E98300"/>
          <w:sz w:val="28"/>
        </w:rPr>
      </w:pPr>
      <w:r w:rsidRPr="003D43A2">
        <w:rPr>
          <w:rFonts w:ascii="Calibri" w:hAnsi="Calibri"/>
          <w:b/>
          <w:color w:val="E98300"/>
          <w:sz w:val="28"/>
        </w:rPr>
        <w:t>Responsibilities:</w:t>
      </w:r>
    </w:p>
    <w:p w:rsidR="003D43A2" w:rsidRPr="003D43A2" w:rsidRDefault="003D43A2" w:rsidP="003D43A2">
      <w:pPr>
        <w:ind w:left="0" w:firstLine="0"/>
        <w:rPr>
          <w:rFonts w:ascii="Calibri" w:hAnsi="Calibri"/>
          <w:b/>
          <w:sz w:val="24"/>
        </w:rPr>
      </w:pPr>
      <w:r w:rsidRPr="003D43A2">
        <w:rPr>
          <w:rFonts w:ascii="Calibri" w:hAnsi="Calibri"/>
          <w:b/>
          <w:sz w:val="24"/>
        </w:rPr>
        <w:t>How:</w:t>
      </w:r>
    </w:p>
    <w:p w:rsidR="003D43A2" w:rsidRPr="003D43A2" w:rsidRDefault="003D43A2" w:rsidP="003D43A2">
      <w:pPr>
        <w:ind w:left="0" w:firstLine="0"/>
        <w:rPr>
          <w:rFonts w:ascii="Calibri" w:hAnsi="Calibri"/>
          <w:sz w:val="20"/>
        </w:rPr>
      </w:pPr>
      <w:r w:rsidRPr="003D43A2">
        <w:rPr>
          <w:rFonts w:ascii="Calibri" w:hAnsi="Calibri"/>
          <w:sz w:val="20"/>
        </w:rPr>
        <w:t xml:space="preserve">Incident investigations will be conducted using the Incident Investigation Report. The report will be used to ensure all items are thoroughly investigated and recorded. The personal responsible for conducting the investigations will interview witnesses and identify all </w:t>
      </w:r>
      <w:proofErr w:type="gramStart"/>
      <w:r w:rsidRPr="003D43A2">
        <w:rPr>
          <w:rFonts w:ascii="Calibri" w:hAnsi="Calibri"/>
          <w:sz w:val="20"/>
        </w:rPr>
        <w:t>possible causes</w:t>
      </w:r>
      <w:proofErr w:type="gramEnd"/>
      <w:r w:rsidRPr="003D43A2">
        <w:rPr>
          <w:rFonts w:ascii="Calibri" w:hAnsi="Calibri"/>
          <w:sz w:val="20"/>
        </w:rPr>
        <w:t>. A report will be prepared and copies sent to WorkSafeBC and the health and safety representative.</w:t>
      </w:r>
    </w:p>
    <w:p w:rsidR="003D43A2" w:rsidRPr="003D43A2" w:rsidRDefault="003D43A2" w:rsidP="003D43A2">
      <w:pPr>
        <w:ind w:left="0" w:firstLine="0"/>
        <w:rPr>
          <w:rFonts w:ascii="Calibri" w:hAnsi="Calibri"/>
          <w:b/>
          <w:sz w:val="24"/>
        </w:rPr>
      </w:pPr>
      <w:r w:rsidRPr="003D43A2">
        <w:rPr>
          <w:rFonts w:ascii="Calibri" w:hAnsi="Calibri"/>
          <w:b/>
          <w:sz w:val="24"/>
        </w:rPr>
        <w:t>When:</w:t>
      </w:r>
    </w:p>
    <w:p w:rsidR="003D43A2" w:rsidRPr="003D43A2" w:rsidRDefault="003D43A2" w:rsidP="003D43A2">
      <w:pPr>
        <w:ind w:left="0" w:firstLine="0"/>
        <w:rPr>
          <w:rFonts w:ascii="Calibri" w:hAnsi="Calibri"/>
          <w:sz w:val="20"/>
        </w:rPr>
      </w:pPr>
      <w:r w:rsidRPr="003D43A2">
        <w:rPr>
          <w:rFonts w:ascii="Calibri" w:hAnsi="Calibri"/>
          <w:sz w:val="20"/>
        </w:rPr>
        <w:t>Incidents and close calls that are considered serious will be reported to WorkSafeBC immediately regardless of whether an injury or illness occurs. Such serious incidents that will be reported include:</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 xml:space="preserve">Fatality or </w:t>
      </w:r>
      <w:proofErr w:type="gramStart"/>
      <w:r w:rsidRPr="003D43A2">
        <w:rPr>
          <w:rFonts w:ascii="Calibri" w:hAnsi="Calibri"/>
          <w:sz w:val="20"/>
        </w:rPr>
        <w:t>serious injury</w:t>
      </w:r>
      <w:proofErr w:type="gramEnd"/>
      <w:r w:rsidRPr="003D43A2">
        <w:rPr>
          <w:rFonts w:ascii="Calibri" w:hAnsi="Calibri"/>
          <w:sz w:val="20"/>
        </w:rPr>
        <w:t xml:space="preserve"> (e.g. Amputation, serious fracture, head injury)</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Major release of a hazardous substance</w:t>
      </w:r>
    </w:p>
    <w:p w:rsidR="003D43A2" w:rsidRPr="003D43A2" w:rsidRDefault="003D43A2" w:rsidP="003D43A2">
      <w:pPr>
        <w:pStyle w:val="ListParagraph"/>
        <w:numPr>
          <w:ilvl w:val="0"/>
          <w:numId w:val="3"/>
        </w:numPr>
        <w:ind w:left="540" w:hanging="180"/>
        <w:rPr>
          <w:rFonts w:ascii="Calibri" w:hAnsi="Calibri"/>
          <w:sz w:val="20"/>
        </w:rPr>
      </w:pPr>
      <w:r w:rsidRPr="003D43A2">
        <w:rPr>
          <w:rFonts w:ascii="Calibri" w:hAnsi="Calibri"/>
          <w:sz w:val="20"/>
        </w:rPr>
        <w:t>Major structural failure or collapse of a building, bridge, tower, crane, hoist, temporary construction support system, or excavation</w:t>
      </w:r>
    </w:p>
    <w:p w:rsidR="003D43A2" w:rsidRPr="003D43A2" w:rsidRDefault="003D43A2" w:rsidP="003D43A2">
      <w:pPr>
        <w:pStyle w:val="ListParagraph"/>
        <w:numPr>
          <w:ilvl w:val="0"/>
          <w:numId w:val="3"/>
        </w:numPr>
        <w:ind w:left="540" w:hanging="180"/>
        <w:rPr>
          <w:rFonts w:ascii="Calibri" w:hAnsi="Calibri"/>
          <w:sz w:val="20"/>
        </w:rPr>
      </w:pPr>
      <w:r w:rsidRPr="003D43A2">
        <w:rPr>
          <w:rFonts w:ascii="Calibri" w:hAnsi="Calibri"/>
          <w:sz w:val="20"/>
        </w:rPr>
        <w:t xml:space="preserve">Blasting accident that causes potential injury, or any other incident involving explosives, </w:t>
      </w:r>
      <w:proofErr w:type="gramStart"/>
      <w:r w:rsidRPr="003D43A2">
        <w:rPr>
          <w:rFonts w:ascii="Calibri" w:hAnsi="Calibri"/>
          <w:sz w:val="20"/>
        </w:rPr>
        <w:t>whether or not</w:t>
      </w:r>
      <w:proofErr w:type="gramEnd"/>
      <w:r w:rsidRPr="003D43A2">
        <w:rPr>
          <w:rFonts w:ascii="Calibri" w:hAnsi="Calibri"/>
          <w:sz w:val="20"/>
        </w:rPr>
        <w:t xml:space="preserve"> there is an injury</w:t>
      </w:r>
    </w:p>
    <w:p w:rsidR="003D43A2" w:rsidRPr="003D43A2" w:rsidRDefault="003D43A2" w:rsidP="003D43A2">
      <w:pPr>
        <w:ind w:left="0" w:firstLine="0"/>
        <w:rPr>
          <w:rFonts w:ascii="Calibri" w:hAnsi="Calibri"/>
          <w:sz w:val="20"/>
        </w:rPr>
      </w:pPr>
      <w:r w:rsidRPr="003D43A2">
        <w:rPr>
          <w:rFonts w:ascii="Calibri" w:hAnsi="Calibri"/>
          <w:sz w:val="20"/>
        </w:rPr>
        <w:t xml:space="preserve">If an injury occurs </w:t>
      </w:r>
      <w:proofErr w:type="gramStart"/>
      <w:r w:rsidRPr="003D43A2">
        <w:rPr>
          <w:rFonts w:ascii="Calibri" w:hAnsi="Calibri"/>
          <w:sz w:val="20"/>
        </w:rPr>
        <w:t>as a result of</w:t>
      </w:r>
      <w:proofErr w:type="gramEnd"/>
      <w:r w:rsidRPr="003D43A2">
        <w:rPr>
          <w:rFonts w:ascii="Calibri" w:hAnsi="Calibri"/>
          <w:sz w:val="20"/>
        </w:rPr>
        <w:t xml:space="preserve"> a serious incident, it will not only be reported to WorkSafeBC immediately, a claim will be initiated with the Claims Call Centre and done so within three days and an investigation will be carried out.</w:t>
      </w:r>
    </w:p>
    <w:p w:rsidR="003D43A2" w:rsidRPr="003D43A2" w:rsidRDefault="003D43A2" w:rsidP="003D43A2">
      <w:pPr>
        <w:ind w:left="0" w:firstLine="0"/>
        <w:rPr>
          <w:rFonts w:ascii="Calibri" w:hAnsi="Calibri"/>
          <w:sz w:val="20"/>
        </w:rPr>
      </w:pPr>
      <w:r w:rsidRPr="003D43A2">
        <w:rPr>
          <w:rFonts w:ascii="Calibri" w:hAnsi="Calibri"/>
          <w:sz w:val="20"/>
        </w:rPr>
        <w:t>If no injury occurs following a serious incident, it will still be reported to WorkSafeBC immediately and an investigation will be carried out.</w:t>
      </w:r>
    </w:p>
    <w:p w:rsidR="003D43A2" w:rsidRPr="003D43A2" w:rsidRDefault="003D43A2" w:rsidP="003D43A2">
      <w:pPr>
        <w:ind w:left="0" w:firstLine="0"/>
        <w:rPr>
          <w:rFonts w:ascii="Calibri" w:hAnsi="Calibri"/>
          <w:sz w:val="20"/>
        </w:rPr>
      </w:pPr>
      <w:r w:rsidRPr="003D43A2">
        <w:rPr>
          <w:rFonts w:ascii="Calibri" w:hAnsi="Calibri"/>
          <w:sz w:val="20"/>
        </w:rPr>
        <w:t>Incidents that are not considered to be serious will still be reported including:</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Worker is injured and loses consciousness</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Worker is sent for medical treatment by a first aid attendant or supervisor</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Worker has an injury or disease that needs medical attention</w:t>
      </w:r>
    </w:p>
    <w:p w:rsidR="003D43A2" w:rsidRPr="003D43A2" w:rsidRDefault="003D43A2" w:rsidP="003D43A2">
      <w:pPr>
        <w:pStyle w:val="ListParagraph"/>
        <w:numPr>
          <w:ilvl w:val="0"/>
          <w:numId w:val="3"/>
        </w:numPr>
        <w:ind w:left="540" w:hanging="180"/>
        <w:rPr>
          <w:rFonts w:ascii="Calibri" w:hAnsi="Calibri"/>
          <w:sz w:val="20"/>
        </w:rPr>
      </w:pPr>
      <w:r w:rsidRPr="003D43A2">
        <w:rPr>
          <w:rFonts w:ascii="Calibri" w:hAnsi="Calibri"/>
          <w:sz w:val="20"/>
        </w:rPr>
        <w:t>Worker states that they are going to get medical treatment or has already received medical treatment for an injury or disease</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Worker is (or claims to be) unable to do his or her job because of any injury or disease</w:t>
      </w:r>
    </w:p>
    <w:p w:rsidR="003D43A2" w:rsidRPr="003D43A2" w:rsidRDefault="003D43A2" w:rsidP="003D43A2">
      <w:pPr>
        <w:pStyle w:val="ListParagraph"/>
        <w:numPr>
          <w:ilvl w:val="0"/>
          <w:numId w:val="3"/>
        </w:numPr>
        <w:rPr>
          <w:rFonts w:ascii="Calibri" w:hAnsi="Calibri"/>
          <w:sz w:val="20"/>
        </w:rPr>
      </w:pPr>
      <w:r w:rsidRPr="003D43A2">
        <w:rPr>
          <w:rFonts w:ascii="Calibri" w:hAnsi="Calibri"/>
          <w:sz w:val="20"/>
        </w:rPr>
        <w:t>An artificial limb, eyeglasses, dentures, or hearing aid is broken in the incident</w:t>
      </w:r>
    </w:p>
    <w:p w:rsidR="003D43A2" w:rsidRPr="003D43A2" w:rsidRDefault="003D43A2" w:rsidP="003D43A2">
      <w:pPr>
        <w:ind w:left="0" w:firstLine="0"/>
        <w:rPr>
          <w:rFonts w:ascii="Calibri" w:hAnsi="Calibri"/>
          <w:sz w:val="20"/>
        </w:rPr>
      </w:pPr>
      <w:r w:rsidRPr="003D43A2">
        <w:rPr>
          <w:rFonts w:ascii="Calibri" w:hAnsi="Calibri"/>
          <w:sz w:val="20"/>
        </w:rPr>
        <w:t>If any of these incidents listed above occur, they will be reported to WorkSafeBC, and a claim started by contacting the Claims Call Centre within three days of the day the worker reports the incident to a supervisor/manager, or the day a supervisor/manager becomes aware of the incident, whichever is earlier. Furthermore, if any of the above incident occurs, and incident investigation will be conducted.</w:t>
      </w:r>
    </w:p>
    <w:p w:rsidR="003D43A2" w:rsidRPr="003D43A2" w:rsidRDefault="003D43A2" w:rsidP="003D43A2">
      <w:pPr>
        <w:ind w:left="0" w:firstLine="0"/>
        <w:rPr>
          <w:rFonts w:ascii="Calibri" w:hAnsi="Calibri"/>
          <w:b/>
          <w:sz w:val="24"/>
        </w:rPr>
      </w:pPr>
      <w:r w:rsidRPr="003D43A2">
        <w:rPr>
          <w:rFonts w:ascii="Calibri" w:hAnsi="Calibri"/>
          <w:b/>
          <w:sz w:val="24"/>
        </w:rPr>
        <w:t xml:space="preserve">Who:  </w:t>
      </w:r>
    </w:p>
    <w:p w:rsidR="004F22EA" w:rsidRPr="003D43A2" w:rsidRDefault="003D43A2" w:rsidP="003D43A2">
      <w:pPr>
        <w:ind w:left="0" w:firstLine="0"/>
        <w:rPr>
          <w:rFonts w:ascii="Calibri" w:hAnsi="Calibri"/>
          <w:sz w:val="20"/>
        </w:rPr>
      </w:pPr>
      <w:r w:rsidRPr="003D43A2">
        <w:rPr>
          <w:rFonts w:ascii="Calibri" w:hAnsi="Calibri"/>
          <w:sz w:val="20"/>
        </w:rPr>
        <w:t>Inspections will be conducted by those trained to do so including: Management, supervisors and if possible a health and safety representative.</w:t>
      </w:r>
    </w:p>
    <w:sectPr w:rsidR="004F22EA" w:rsidRPr="003D43A2" w:rsidSect="00085EB6">
      <w:type w:val="continuous"/>
      <w:pgSz w:w="12240" w:h="15840"/>
      <w:pgMar w:top="720" w:right="720" w:bottom="720" w:left="720" w:header="576"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E6" w:rsidRDefault="00D029E6" w:rsidP="00D029E6">
      <w:pPr>
        <w:spacing w:after="0" w:line="240" w:lineRule="auto"/>
      </w:pPr>
      <w:r>
        <w:separator/>
      </w:r>
    </w:p>
  </w:endnote>
  <w:endnote w:type="continuationSeparator" w:id="0">
    <w:p w:rsidR="00D029E6" w:rsidRDefault="00D029E6" w:rsidP="00D0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9" w:rsidRDefault="003D43A2">
    <w:pPr>
      <w:pStyle w:val="Footer"/>
    </w:pPr>
    <w:r>
      <w:rPr>
        <w:noProof/>
      </w:rPr>
      <w:drawing>
        <wp:inline distT="0" distB="0" distL="0" distR="0">
          <wp:extent cx="6848475" cy="952500"/>
          <wp:effectExtent l="0" t="0" r="9525" b="0"/>
          <wp:docPr id="2" name="Picture 2"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E6" w:rsidRDefault="00D029E6" w:rsidP="00D029E6">
      <w:pPr>
        <w:spacing w:after="0" w:line="240" w:lineRule="auto"/>
      </w:pPr>
      <w:r>
        <w:separator/>
      </w:r>
    </w:p>
  </w:footnote>
  <w:footnote w:type="continuationSeparator" w:id="0">
    <w:p w:rsidR="00D029E6" w:rsidRDefault="00D029E6" w:rsidP="00D0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9460" w:tblpY="-162"/>
      <w:tblW w:w="981" w:type="pct"/>
      <w:tblLook w:val="04A0" w:firstRow="1" w:lastRow="0" w:firstColumn="1" w:lastColumn="0" w:noHBand="0" w:noVBand="1"/>
    </w:tblPr>
    <w:tblGrid>
      <w:gridCol w:w="2119"/>
    </w:tblGrid>
    <w:tr w:rsidR="00F85DF9" w:rsidRPr="003D43A2" w:rsidTr="003D43A2">
      <w:trPr>
        <w:trHeight w:val="454"/>
      </w:trPr>
      <w:tc>
        <w:tcPr>
          <w:tcW w:w="5000" w:type="pct"/>
          <w:tcBorders>
            <w:top w:val="nil"/>
            <w:left w:val="nil"/>
            <w:bottom w:val="nil"/>
            <w:right w:val="nil"/>
          </w:tcBorders>
          <w:shd w:val="clear" w:color="auto" w:fill="156570"/>
          <w:vAlign w:val="center"/>
        </w:tcPr>
        <w:p w:rsidR="00F85DF9" w:rsidRPr="003D43A2" w:rsidRDefault="00F85DF9" w:rsidP="003D43A2">
          <w:pPr>
            <w:spacing w:after="0"/>
            <w:ind w:left="14" w:hanging="14"/>
            <w:jc w:val="center"/>
            <w:rPr>
              <w:rFonts w:ascii="Calibri" w:hAnsi="Calibri"/>
              <w:b/>
              <w:bCs/>
              <w:color w:val="589199"/>
              <w:sz w:val="20"/>
              <w:szCs w:val="40"/>
            </w:rPr>
          </w:pPr>
          <w:r w:rsidRPr="003D43A2">
            <w:rPr>
              <w:rFonts w:ascii="Calibri" w:hAnsi="Calibri"/>
              <w:b/>
              <w:bCs/>
              <w:color w:val="FFFFFF" w:themeColor="background1"/>
              <w:sz w:val="20"/>
              <w:szCs w:val="40"/>
            </w:rPr>
            <w:t>6.LE.6.1-6.</w:t>
          </w:r>
          <w:proofErr w:type="gramStart"/>
          <w:r w:rsidRPr="003D43A2">
            <w:rPr>
              <w:rFonts w:ascii="Calibri" w:hAnsi="Calibri"/>
              <w:b/>
              <w:bCs/>
              <w:color w:val="FFFFFF" w:themeColor="background1"/>
              <w:sz w:val="20"/>
              <w:szCs w:val="40"/>
            </w:rPr>
            <w:t>2,6.6.IPP</w:t>
          </w:r>
          <w:proofErr w:type="gramEnd"/>
          <w:r w:rsidRPr="003D43A2">
            <w:rPr>
              <w:rFonts w:ascii="Calibri" w:hAnsi="Calibri"/>
              <w:b/>
              <w:bCs/>
              <w:color w:val="FFFFFF" w:themeColor="background1"/>
              <w:sz w:val="20"/>
              <w:szCs w:val="40"/>
            </w:rPr>
            <w:t>(1)</w:t>
          </w:r>
        </w:p>
      </w:tc>
    </w:tr>
  </w:tbl>
  <w:p w:rsidR="00F85DF9" w:rsidRPr="004C2AEF" w:rsidRDefault="00B10491" w:rsidP="00F85DF9">
    <w:pPr>
      <w:pStyle w:val="Header"/>
      <w:ind w:left="14" w:hanging="14"/>
      <w:rPr>
        <w:rFonts w:ascii="Calibri" w:hAnsi="Calibri"/>
        <w:caps/>
        <w:color w:val="7AB800"/>
        <w:sz w:val="20"/>
        <w:szCs w:val="20"/>
      </w:rPr>
    </w:pPr>
    <w:sdt>
      <w:sdtPr>
        <w:rPr>
          <w:rFonts w:ascii="Calibri" w:hAnsi="Calibri"/>
          <w:caps/>
          <w:color w:val="7AB800"/>
          <w:sz w:val="14"/>
          <w:szCs w:val="14"/>
        </w:rPr>
        <w:alias w:val="Date"/>
        <w:tag w:val="Date"/>
        <w:id w:val="-1209415048"/>
        <w:placeholder>
          <w:docPart w:val="D1762148E09743A6971080EAF9218C4D"/>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r>
          <w:rPr>
            <w:rFonts w:ascii="Calibri" w:hAnsi="Calibri"/>
            <w:caps/>
            <w:color w:val="7AB800"/>
            <w:sz w:val="14"/>
            <w:szCs w:val="14"/>
          </w:rPr>
          <w:t xml:space="preserve">Design </w:t>
        </w:r>
        <w:r w:rsidR="00F85DF9" w:rsidRPr="00B10491">
          <w:rPr>
            <w:rFonts w:ascii="Calibri" w:hAnsi="Calibri"/>
            <w:caps/>
            <w:color w:val="7AB800"/>
            <w:sz w:val="14"/>
            <w:szCs w:val="14"/>
          </w:rPr>
          <w:t>Updated: 2017</w:t>
        </w:r>
      </w:sdtContent>
    </w:sdt>
    <w:r w:rsidR="00F85DF9" w:rsidRPr="004C2AEF">
      <w:rPr>
        <w:rFonts w:ascii="Calibri" w:hAnsi="Calibri"/>
        <w:caps/>
        <w:color w:val="7AB800"/>
        <w:sz w:val="20"/>
        <w:szCs w:val="20"/>
      </w:rPr>
      <w:t xml:space="preserve"> </w:t>
    </w:r>
    <w:r w:rsidR="00F85DF9" w:rsidRPr="004C2AEF">
      <w:rPr>
        <w:rFonts w:ascii="Calibri" w:hAnsi="Calibri"/>
        <w:caps/>
        <w:color w:val="7AB800"/>
        <w:sz w:val="20"/>
        <w:szCs w:val="20"/>
      </w:rPr>
      <w:tab/>
    </w:r>
  </w:p>
  <w:p w:rsidR="00D029E6" w:rsidRPr="00F85DF9" w:rsidRDefault="00B10491" w:rsidP="00F85DF9">
    <w:pPr>
      <w:pStyle w:val="Header"/>
      <w:rPr>
        <w:rFonts w:ascii="Calibri" w:hAnsi="Calibri"/>
        <w:caps/>
        <w:color w:val="44546A" w:themeColor="text2"/>
        <w:sz w:val="60"/>
        <w:szCs w:val="60"/>
      </w:rPr>
    </w:pPr>
    <w:sdt>
      <w:sdtPr>
        <w:rPr>
          <w:rFonts w:ascii="Calibri" w:hAnsi="Calibri"/>
          <w:b/>
          <w:color w:val="589199"/>
          <w:sz w:val="40"/>
          <w:szCs w:val="60"/>
        </w:rPr>
        <w:alias w:val="Title"/>
        <w:tag w:val=""/>
        <w:id w:val="-831053158"/>
        <w:placeholder>
          <w:docPart w:val="8C792E1263EC44D585497E2C65F682F4"/>
        </w:placeholder>
        <w:dataBinding w:prefixMappings="xmlns:ns0='http://purl.org/dc/elements/1.1/' xmlns:ns1='http://schemas.openxmlformats.org/package/2006/metadata/core-properties' " w:xpath="/ns1:coreProperties[1]/ns0:title[1]" w:storeItemID="{6C3C8BC8-F283-45AE-878A-BAB7291924A1}"/>
        <w:text/>
      </w:sdtPr>
      <w:sdtEndPr/>
      <w:sdtContent>
        <w:r w:rsidR="00F85DF9" w:rsidRPr="00F85DF9">
          <w:rPr>
            <w:rFonts w:ascii="Calibri" w:hAnsi="Calibri"/>
            <w:b/>
            <w:color w:val="589199"/>
            <w:sz w:val="40"/>
            <w:szCs w:val="60"/>
          </w:rPr>
          <w:t>Incident Investigation Training/Communication Policy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2B1A"/>
    <w:multiLevelType w:val="hybridMultilevel"/>
    <w:tmpl w:val="9B2C856A"/>
    <w:lvl w:ilvl="0" w:tplc="293C3652">
      <w:numFmt w:val="bullet"/>
      <w:lvlText w:val="•"/>
      <w:lvlJc w:val="left"/>
      <w:pPr>
        <w:ind w:left="1080" w:hanging="720"/>
      </w:pPr>
      <w:rPr>
        <w:rFonts w:ascii="Calibri" w:eastAsia="Arial"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A20062"/>
    <w:multiLevelType w:val="hybridMultilevel"/>
    <w:tmpl w:val="998E4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35438F"/>
    <w:multiLevelType w:val="hybridMultilevel"/>
    <w:tmpl w:val="2E3AC182"/>
    <w:lvl w:ilvl="0" w:tplc="1952A3F8">
      <w:start w:val="1"/>
      <w:numFmt w:val="bullet"/>
      <w:lvlText w:val="❒"/>
      <w:lvlJc w:val="left"/>
      <w:pPr>
        <w:ind w:left="412" w:hanging="176"/>
      </w:pPr>
      <w:rPr>
        <w:rFonts w:ascii="MS Gothic" w:eastAsia="MS Gothic" w:hAnsi="MS Gothic" w:hint="default"/>
        <w:w w:val="76"/>
        <w:sz w:val="12"/>
        <w:szCs w:val="12"/>
      </w:rPr>
    </w:lvl>
    <w:lvl w:ilvl="1" w:tplc="06042994">
      <w:start w:val="1"/>
      <w:numFmt w:val="bullet"/>
      <w:lvlText w:val=""/>
      <w:lvlJc w:val="left"/>
      <w:pPr>
        <w:ind w:left="1291" w:hanging="361"/>
      </w:pPr>
      <w:rPr>
        <w:rFonts w:ascii="Symbol" w:eastAsia="Symbol" w:hAnsi="Symbol" w:hint="default"/>
        <w:w w:val="99"/>
        <w:sz w:val="19"/>
        <w:szCs w:val="19"/>
      </w:rPr>
    </w:lvl>
    <w:lvl w:ilvl="2" w:tplc="9F7845B6">
      <w:start w:val="1"/>
      <w:numFmt w:val="bullet"/>
      <w:lvlText w:val="•"/>
      <w:lvlJc w:val="left"/>
      <w:pPr>
        <w:ind w:left="2332" w:hanging="361"/>
      </w:pPr>
      <w:rPr>
        <w:rFonts w:hint="default"/>
      </w:rPr>
    </w:lvl>
    <w:lvl w:ilvl="3" w:tplc="C49C4152">
      <w:start w:val="1"/>
      <w:numFmt w:val="bullet"/>
      <w:lvlText w:val="•"/>
      <w:lvlJc w:val="left"/>
      <w:pPr>
        <w:ind w:left="3373" w:hanging="361"/>
      </w:pPr>
      <w:rPr>
        <w:rFonts w:hint="default"/>
      </w:rPr>
    </w:lvl>
    <w:lvl w:ilvl="4" w:tplc="6AB2B9E2">
      <w:start w:val="1"/>
      <w:numFmt w:val="bullet"/>
      <w:lvlText w:val="•"/>
      <w:lvlJc w:val="left"/>
      <w:pPr>
        <w:ind w:left="4414" w:hanging="361"/>
      </w:pPr>
      <w:rPr>
        <w:rFonts w:hint="default"/>
      </w:rPr>
    </w:lvl>
    <w:lvl w:ilvl="5" w:tplc="C6AE9CAA">
      <w:start w:val="1"/>
      <w:numFmt w:val="bullet"/>
      <w:lvlText w:val="•"/>
      <w:lvlJc w:val="left"/>
      <w:pPr>
        <w:ind w:left="5455" w:hanging="361"/>
      </w:pPr>
      <w:rPr>
        <w:rFonts w:hint="default"/>
      </w:rPr>
    </w:lvl>
    <w:lvl w:ilvl="6" w:tplc="A858E55C">
      <w:start w:val="1"/>
      <w:numFmt w:val="bullet"/>
      <w:lvlText w:val="•"/>
      <w:lvlJc w:val="left"/>
      <w:pPr>
        <w:ind w:left="6496" w:hanging="361"/>
      </w:pPr>
      <w:rPr>
        <w:rFonts w:hint="default"/>
      </w:rPr>
    </w:lvl>
    <w:lvl w:ilvl="7" w:tplc="81DA22DA">
      <w:start w:val="1"/>
      <w:numFmt w:val="bullet"/>
      <w:lvlText w:val="•"/>
      <w:lvlJc w:val="left"/>
      <w:pPr>
        <w:ind w:left="7537" w:hanging="361"/>
      </w:pPr>
      <w:rPr>
        <w:rFonts w:hint="default"/>
      </w:rPr>
    </w:lvl>
    <w:lvl w:ilvl="8" w:tplc="90CC5D8A">
      <w:start w:val="1"/>
      <w:numFmt w:val="bullet"/>
      <w:lvlText w:val="•"/>
      <w:lvlJc w:val="left"/>
      <w:pPr>
        <w:ind w:left="8578" w:hanging="361"/>
      </w:pPr>
      <w:rPr>
        <w:rFonts w:hint="default"/>
      </w:rPr>
    </w:lvl>
  </w:abstractNum>
  <w:abstractNum w:abstractNumId="3" w15:restartNumberingAfterBreak="0">
    <w:nsid w:val="553174A6"/>
    <w:multiLevelType w:val="hybridMultilevel"/>
    <w:tmpl w:val="535A2642"/>
    <w:lvl w:ilvl="0" w:tplc="0F300968">
      <w:numFmt w:val="bullet"/>
      <w:suff w:val="space"/>
      <w:lvlText w:val="•"/>
      <w:lvlJc w:val="left"/>
      <w:pPr>
        <w:ind w:left="1080" w:hanging="720"/>
      </w:pPr>
      <w:rPr>
        <w:rFonts w:ascii="Calibri" w:eastAsia="Arial"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YwPgN7RqPo/ZJ36AITEpQ008EVuzwiKGFdJTPc2sUl6Wo/ZefFsMaoOHFAG8VXpXSW3WDdLdhqAauzghU6Vvww==" w:salt="ovg9TmvZ3iy2E7BT4CfjZ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1B"/>
    <w:rsid w:val="00085EB6"/>
    <w:rsid w:val="001F4B52"/>
    <w:rsid w:val="003D43A2"/>
    <w:rsid w:val="004B05EC"/>
    <w:rsid w:val="004E071B"/>
    <w:rsid w:val="005C5F1C"/>
    <w:rsid w:val="006F38CB"/>
    <w:rsid w:val="00B10491"/>
    <w:rsid w:val="00D029E6"/>
    <w:rsid w:val="00EA57CB"/>
    <w:rsid w:val="00EA6728"/>
    <w:rsid w:val="00F51C1D"/>
    <w:rsid w:val="00F637C4"/>
    <w:rsid w:val="00F85DF9"/>
    <w:rsid w:val="00FE4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A53EF"/>
  <w15:chartTrackingRefBased/>
  <w15:docId w15:val="{71079831-A5C8-4271-98DE-8A5B6CBC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71B"/>
    <w:pPr>
      <w:spacing w:after="125" w:line="271" w:lineRule="auto"/>
      <w:ind w:left="10" w:hanging="10"/>
    </w:pPr>
    <w:rPr>
      <w:rFonts w:ascii="Arial" w:eastAsia="Arial" w:hAnsi="Arial" w:cs="Arial"/>
      <w:color w:val="000000"/>
      <w:lang w:eastAsia="en-CA"/>
    </w:rPr>
  </w:style>
  <w:style w:type="paragraph" w:styleId="Heading2">
    <w:name w:val="heading 2"/>
    <w:basedOn w:val="Normal"/>
    <w:next w:val="Normal"/>
    <w:link w:val="Heading2Char"/>
    <w:uiPriority w:val="1"/>
    <w:unhideWhenUsed/>
    <w:qFormat/>
    <w:rsid w:val="004E071B"/>
    <w:pPr>
      <w:shd w:val="clear" w:color="auto" w:fill="3CB6CE"/>
      <w:spacing w:line="451" w:lineRule="exact"/>
      <w:ind w:left="30"/>
      <w:outlineLvl w:val="1"/>
    </w:pPr>
    <w:rPr>
      <w:rFonts w:ascii="Calibri" w:hAnsi="Calibri"/>
      <w:b/>
      <w:sz w:val="28"/>
      <w:szCs w:val="28"/>
    </w:rPr>
  </w:style>
  <w:style w:type="paragraph" w:styleId="Heading4">
    <w:name w:val="heading 4"/>
    <w:next w:val="Normal"/>
    <w:link w:val="Heading4Char"/>
    <w:uiPriority w:val="1"/>
    <w:unhideWhenUsed/>
    <w:qFormat/>
    <w:rsid w:val="004E071B"/>
    <w:pPr>
      <w:keepNext/>
      <w:keepLines/>
      <w:spacing w:after="29" w:line="247" w:lineRule="auto"/>
      <w:ind w:left="10" w:hanging="10"/>
      <w:outlineLvl w:val="3"/>
    </w:pPr>
    <w:rPr>
      <w:rFonts w:ascii="Arial" w:eastAsia="Arial" w:hAnsi="Arial" w:cs="Arial"/>
      <w:b/>
      <w: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071B"/>
    <w:rPr>
      <w:rFonts w:ascii="Calibri" w:eastAsia="Arial" w:hAnsi="Calibri" w:cs="Arial"/>
      <w:b/>
      <w:color w:val="000000"/>
      <w:sz w:val="28"/>
      <w:szCs w:val="28"/>
      <w:shd w:val="clear" w:color="auto" w:fill="3CB6CE"/>
      <w:lang w:eastAsia="en-CA"/>
    </w:rPr>
  </w:style>
  <w:style w:type="character" w:customStyle="1" w:styleId="Heading4Char">
    <w:name w:val="Heading 4 Char"/>
    <w:basedOn w:val="DefaultParagraphFont"/>
    <w:link w:val="Heading4"/>
    <w:uiPriority w:val="1"/>
    <w:rsid w:val="004E071B"/>
    <w:rPr>
      <w:rFonts w:ascii="Arial" w:eastAsia="Arial" w:hAnsi="Arial" w:cs="Arial"/>
      <w:b/>
      <w:i/>
      <w:color w:val="000000"/>
      <w:lang w:eastAsia="en-CA"/>
    </w:rPr>
  </w:style>
  <w:style w:type="paragraph" w:customStyle="1" w:styleId="TableParagraph">
    <w:name w:val="Table Paragraph"/>
    <w:basedOn w:val="Normal"/>
    <w:uiPriority w:val="1"/>
    <w:qFormat/>
    <w:rsid w:val="004E071B"/>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4E071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071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71B"/>
    <w:rPr>
      <w:rFonts w:ascii="Segoe UI" w:eastAsia="Arial" w:hAnsi="Segoe UI" w:cs="Segoe UI"/>
      <w:color w:val="000000"/>
      <w:sz w:val="18"/>
      <w:szCs w:val="18"/>
      <w:lang w:eastAsia="en-CA"/>
    </w:rPr>
  </w:style>
  <w:style w:type="paragraph" w:styleId="Header">
    <w:name w:val="header"/>
    <w:basedOn w:val="Normal"/>
    <w:link w:val="HeaderChar"/>
    <w:uiPriority w:val="99"/>
    <w:unhideWhenUsed/>
    <w:rsid w:val="00D0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E6"/>
    <w:rPr>
      <w:rFonts w:ascii="Arial" w:eastAsia="Arial" w:hAnsi="Arial" w:cs="Arial"/>
      <w:color w:val="000000"/>
      <w:lang w:eastAsia="en-CA"/>
    </w:rPr>
  </w:style>
  <w:style w:type="paragraph" w:styleId="Footer">
    <w:name w:val="footer"/>
    <w:basedOn w:val="Normal"/>
    <w:link w:val="FooterChar"/>
    <w:uiPriority w:val="99"/>
    <w:unhideWhenUsed/>
    <w:rsid w:val="00D0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E6"/>
    <w:rPr>
      <w:rFonts w:ascii="Arial" w:eastAsia="Arial" w:hAnsi="Arial" w:cs="Arial"/>
      <w:color w:val="000000"/>
      <w:lang w:eastAsia="en-CA"/>
    </w:rPr>
  </w:style>
  <w:style w:type="character" w:styleId="PlaceholderText">
    <w:name w:val="Placeholder Text"/>
    <w:basedOn w:val="DefaultParagraphFont"/>
    <w:uiPriority w:val="99"/>
    <w:semiHidden/>
    <w:rsid w:val="00F85DF9"/>
    <w:rPr>
      <w:color w:val="808080"/>
    </w:rPr>
  </w:style>
  <w:style w:type="paragraph" w:styleId="ListParagraph">
    <w:name w:val="List Paragraph"/>
    <w:basedOn w:val="Normal"/>
    <w:uiPriority w:val="34"/>
    <w:qFormat/>
    <w:rsid w:val="003D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762148E09743A6971080EAF9218C4D"/>
        <w:category>
          <w:name w:val="General"/>
          <w:gallery w:val="placeholder"/>
        </w:category>
        <w:types>
          <w:type w:val="bbPlcHdr"/>
        </w:types>
        <w:behaviors>
          <w:behavior w:val="content"/>
        </w:behaviors>
        <w:guid w:val="{717DA8D6-862C-49C8-80A5-3680F67C5C41}"/>
      </w:docPartPr>
      <w:docPartBody>
        <w:p w:rsidR="006E7F9D" w:rsidRDefault="00B0312B" w:rsidP="00B0312B">
          <w:pPr>
            <w:pStyle w:val="D1762148E09743A6971080EAF9218C4D"/>
          </w:pPr>
          <w:r>
            <w:rPr>
              <w:rStyle w:val="PlaceholderText"/>
            </w:rPr>
            <w:t>[Date]</w:t>
          </w:r>
        </w:p>
      </w:docPartBody>
    </w:docPart>
    <w:docPart>
      <w:docPartPr>
        <w:name w:val="8C792E1263EC44D585497E2C65F682F4"/>
        <w:category>
          <w:name w:val="General"/>
          <w:gallery w:val="placeholder"/>
        </w:category>
        <w:types>
          <w:type w:val="bbPlcHdr"/>
        </w:types>
        <w:behaviors>
          <w:behavior w:val="content"/>
        </w:behaviors>
        <w:guid w:val="{C9180DD6-F36A-4AB2-B2C7-CE13B09316D8}"/>
      </w:docPartPr>
      <w:docPartBody>
        <w:p w:rsidR="006E7F9D" w:rsidRDefault="00B0312B" w:rsidP="00B0312B">
          <w:pPr>
            <w:pStyle w:val="8C792E1263EC44D585497E2C65F682F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2B"/>
    <w:rsid w:val="006E7F9D"/>
    <w:rsid w:val="00B03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12B"/>
    <w:rPr>
      <w:color w:val="808080"/>
    </w:rPr>
  </w:style>
  <w:style w:type="paragraph" w:customStyle="1" w:styleId="D1762148E09743A6971080EAF9218C4D">
    <w:name w:val="D1762148E09743A6971080EAF9218C4D"/>
    <w:rsid w:val="00B0312B"/>
  </w:style>
  <w:style w:type="paragraph" w:customStyle="1" w:styleId="8C792E1263EC44D585497E2C65F682F4">
    <w:name w:val="8C792E1263EC44D585497E2C65F682F4"/>
    <w:rsid w:val="00B03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2CCFB-634F-4C9D-94EE-B316D942D86E}">
  <ds:schemaRefs>
    <ds:schemaRef ds:uri="http://schemas.microsoft.com/sharepoint/v3/contenttype/forms"/>
  </ds:schemaRefs>
</ds:datastoreItem>
</file>

<file path=customXml/itemProps3.xml><?xml version="1.0" encoding="utf-8"?>
<ds:datastoreItem xmlns:ds="http://schemas.openxmlformats.org/officeDocument/2006/customXml" ds:itemID="{4277D5A3-A624-4F07-875C-0DEB65FEFF23}">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8860BAF-49D5-4227-9ABD-2A1048841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 Training/Communication Policy</dc:title>
  <dc:subject/>
  <dc:creator>Emily Kerr</dc:creator>
  <cp:keywords/>
  <dc:description/>
  <cp:lastModifiedBy>Rachel Ziegler</cp:lastModifiedBy>
  <cp:revision>9</cp:revision>
  <cp:lastPrinted>2016-06-15T15:04:00Z</cp:lastPrinted>
  <dcterms:created xsi:type="dcterms:W3CDTF">2017-08-14T16:49:00Z</dcterms:created>
  <dcterms:modified xsi:type="dcterms:W3CDTF">2017-10-04T17:03:00Z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