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8"/>
        <w:gridCol w:w="1442"/>
        <w:gridCol w:w="900"/>
        <w:gridCol w:w="3055"/>
      </w:tblGrid>
      <w:tr w:rsidR="00330B8E" w14:paraId="28D8E1B5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54295202" w14:textId="476A2D70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  <w:spacing w:val="-2"/>
              </w:rPr>
              <w:lastRenderedPageBreak/>
              <w:t>Risk Assessment</w:t>
            </w:r>
            <w:r w:rsidR="00DF2691" w:rsidRPr="00DF2691"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7825" w:type="dxa"/>
            <w:gridSpan w:val="4"/>
            <w:vAlign w:val="center"/>
          </w:tcPr>
          <w:p w14:paraId="503C0000" w14:textId="7B6A170C" w:rsidR="00330B8E" w:rsidRPr="00330B8E" w:rsidRDefault="00A50898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ATV-UTV – Cranberry Farm</w:t>
            </w:r>
          </w:p>
        </w:tc>
      </w:tr>
      <w:tr w:rsidR="00330B8E" w14:paraId="0E4B37E4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769B3D2A" w14:textId="4F5DF169" w:rsidR="00330B8E" w:rsidRPr="00DF2691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Company Name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14:paraId="6589F0AD" w14:textId="0B2F9D9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7E30046" w14:textId="2EE8DDA2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Workplace Location</w:t>
            </w:r>
            <w:r w:rsidR="00734204" w:rsidRPr="00DF2691">
              <w:rPr>
                <w:rFonts w:ascii="Calibri" w:hAnsi="Calibri"/>
                <w:b/>
              </w:rPr>
              <w:t>(s)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3C867BE1" w14:textId="4C07E5A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1380C70C" w14:textId="62032D2C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Prepared by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4A7DE1F1" w14:textId="3CBD7A4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5A51B5D0" w14:textId="2A804803" w:rsidR="00330B8E" w:rsidRPr="00DF2691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Date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4414DF" w14:paraId="605C3D7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0EFF5758" w14:textId="7950C298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  <w:r w:rsidRPr="004414DF">
              <w:rPr>
                <w:rFonts w:ascii="Calibri" w:hAnsi="Calibri" w:cs="Calibri"/>
                <w:b/>
              </w:rPr>
              <w:t>Workplace Risk Level:</w:t>
            </w:r>
          </w:p>
        </w:tc>
        <w:tc>
          <w:tcPr>
            <w:tcW w:w="7825" w:type="dxa"/>
            <w:gridSpan w:val="4"/>
            <w:vAlign w:val="center"/>
          </w:tcPr>
          <w:p w14:paraId="68BE1C9A" w14:textId="56C7DF91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0"/>
        <w:tblpPr w:leftFromText="180" w:rightFromText="180" w:vertAnchor="text" w:horzAnchor="margin" w:tblpY="301"/>
        <w:tblW w:w="5001" w:type="pct"/>
        <w:tblInd w:w="0" w:type="dxa"/>
        <w:tblCellMar>
          <w:top w:w="7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2126"/>
        <w:gridCol w:w="1740"/>
        <w:gridCol w:w="1839"/>
        <w:gridCol w:w="4367"/>
      </w:tblGrid>
      <w:tr w:rsidR="00330B8E" w:rsidRPr="00E72FAF" w14:paraId="325D3D87" w14:textId="77777777" w:rsidTr="004414DF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570"/>
            <w:vAlign w:val="center"/>
          </w:tcPr>
          <w:p w14:paraId="340B58DF" w14:textId="58FDAFC6" w:rsidR="00330B8E" w:rsidRPr="00330B8E" w:rsidRDefault="00330B8E" w:rsidP="004414DF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/>
                <w:bCs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b/>
                <w:bCs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B748F7" w:rsidRPr="00E72FAF" w14:paraId="1D5A779A" w14:textId="77777777" w:rsidTr="00A50898">
        <w:trPr>
          <w:trHeight w:val="432"/>
        </w:trPr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44FE" w14:textId="77777777" w:rsidR="00247F82" w:rsidRPr="00E72FAF" w:rsidRDefault="00247F82" w:rsidP="004414DF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Task</w:t>
            </w:r>
            <w:r w:rsidRPr="00E72FAF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BCFC" w14:textId="77777777" w:rsidR="00247F82" w:rsidRPr="00E72FAF" w:rsidRDefault="00247F82" w:rsidP="004414D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DB01" w14:textId="77777777" w:rsidR="00247F82" w:rsidRPr="00E72FAF" w:rsidRDefault="00247F82" w:rsidP="004414D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578" w14:textId="77777777" w:rsidR="00247F82" w:rsidRPr="00E72FAF" w:rsidRDefault="00247F82" w:rsidP="004414D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A50898" w:rsidRPr="00E72FAF" w14:paraId="365C5388" w14:textId="77777777" w:rsidTr="00A50898">
        <w:trPr>
          <w:trHeight w:val="1344"/>
        </w:trPr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9CEF54" w14:textId="77777777" w:rsidR="00A50898" w:rsidRPr="00A50898" w:rsidRDefault="00A50898" w:rsidP="00A508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0898">
              <w:rPr>
                <w:rFonts w:ascii="Calibri" w:eastAsia="Times New Roman" w:hAnsi="Calibri" w:cs="Calibri"/>
                <w:sz w:val="24"/>
                <w:szCs w:val="24"/>
              </w:rPr>
              <w:t xml:space="preserve">Operating </w:t>
            </w:r>
            <w:r w:rsidRPr="00A50898">
              <w:rPr>
                <w:rFonts w:ascii="Calibri" w:hAnsi="Calibri" w:cs="Calibri"/>
                <w:sz w:val="24"/>
                <w:szCs w:val="24"/>
              </w:rPr>
              <w:t xml:space="preserve">near cranberry field (bog) </w:t>
            </w:r>
          </w:p>
          <w:p w14:paraId="07EB230A" w14:textId="460DA768" w:rsidR="00A50898" w:rsidRPr="00A50898" w:rsidRDefault="00A50898" w:rsidP="00A5089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BF7E5" w14:textId="71965662" w:rsidR="00A50898" w:rsidRPr="00A50898" w:rsidRDefault="00A50898" w:rsidP="00A50898">
            <w:pPr>
              <w:pStyle w:val="Table"/>
              <w:keepNext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 xml:space="preserve">Roll over, sideways, or flip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CEAF5" w14:textId="77777777" w:rsidR="00A50898" w:rsidRPr="00A50898" w:rsidRDefault="00A50898" w:rsidP="00A5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A50898">
              <w:rPr>
                <w:rFonts w:ascii="Calibri" w:hAnsi="Calibri" w:cs="Calibri"/>
                <w:sz w:val="32"/>
                <w:szCs w:val="32"/>
              </w:rPr>
              <w:t>High</w:t>
            </w:r>
          </w:p>
          <w:p w14:paraId="7A51EE0B" w14:textId="664E8E7F" w:rsidR="00A50898" w:rsidRPr="00A50898" w:rsidRDefault="00A50898" w:rsidP="00A50898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eastAsia="Times New Roman" w:hAnsi="Calibri" w:cs="Calibri"/>
                <w:b/>
                <w:sz w:val="24"/>
                <w:szCs w:val="24"/>
              </w:rPr>
              <w:t>Unlikely:</w:t>
            </w:r>
            <w:r w:rsidRPr="00A50898">
              <w:rPr>
                <w:rFonts w:ascii="Calibri" w:eastAsia="Times New Roman" w:hAnsi="Calibri" w:cs="Calibri"/>
                <w:sz w:val="24"/>
                <w:szCs w:val="24"/>
              </w:rPr>
              <w:t xml:space="preserve"> but rare, severe consequences possible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BD81A4" w14:textId="77777777" w:rsidR="00A50898" w:rsidRPr="00A50898" w:rsidRDefault="00A50898" w:rsidP="00A5089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eastAsia="Times New Roman" w:hAnsi="Calibri" w:cs="Calibri"/>
                <w:sz w:val="24"/>
                <w:szCs w:val="24"/>
              </w:rPr>
              <w:t>Ensure proper body position on quad</w:t>
            </w:r>
            <w:r w:rsidRPr="00A50898">
              <w:rPr>
                <w:rFonts w:ascii="Calibri" w:hAnsi="Calibri" w:cs="Calibri"/>
                <w:sz w:val="24"/>
                <w:szCs w:val="24"/>
              </w:rPr>
              <w:t xml:space="preserve"> or UTV</w:t>
            </w:r>
            <w:r w:rsidRPr="00A50898">
              <w:rPr>
                <w:rFonts w:ascii="Calibri" w:eastAsia="Times New Roman" w:hAnsi="Calibri" w:cs="Calibri"/>
                <w:sz w:val="24"/>
                <w:szCs w:val="24"/>
              </w:rPr>
              <w:t>, travel at reduced speeds, travel up or down steep slopes when possible</w:t>
            </w:r>
            <w:r w:rsidRPr="00A50898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772352CE" w14:textId="77777777" w:rsidR="00A50898" w:rsidRPr="00A50898" w:rsidRDefault="00A50898" w:rsidP="00A5089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>A</w:t>
            </w:r>
            <w:r w:rsidRPr="00A50898">
              <w:rPr>
                <w:rFonts w:ascii="Calibri" w:eastAsia="Times New Roman" w:hAnsi="Calibri" w:cs="Calibri"/>
                <w:sz w:val="24"/>
                <w:szCs w:val="24"/>
              </w:rPr>
              <w:t>void sidehill travel maintain quad/ATV brakes, conduct pre-shift inspection, comply with PPE requirements</w:t>
            </w:r>
            <w:r w:rsidRPr="00A50898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12CAE23" w14:textId="77777777" w:rsidR="00A50898" w:rsidRPr="00A50898" w:rsidRDefault="00A50898" w:rsidP="00A50898">
            <w:pPr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>If you’re operating with ROPs, you must wear a seatbelt.</w:t>
            </w:r>
          </w:p>
          <w:p w14:paraId="342624BE" w14:textId="4A212D96" w:rsidR="00A50898" w:rsidRPr="00A50898" w:rsidRDefault="00A50898" w:rsidP="00A508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>Allow yourself plenty of room to turn around and away from banks and slopes.</w:t>
            </w:r>
          </w:p>
        </w:tc>
      </w:tr>
      <w:tr w:rsidR="00A50898" w:rsidRPr="00E72FAF" w14:paraId="2ED67BF3" w14:textId="77777777" w:rsidTr="00A50898">
        <w:trPr>
          <w:trHeight w:val="1344"/>
        </w:trPr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B0380" w14:textId="77C8D258" w:rsidR="00A50898" w:rsidRPr="00A50898" w:rsidRDefault="00A50898" w:rsidP="00A5089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50898">
              <w:rPr>
                <w:rFonts w:ascii="Calibri" w:eastAsia="Times New Roman" w:hAnsi="Calibri" w:cs="Calibri"/>
                <w:sz w:val="24"/>
                <w:szCs w:val="24"/>
              </w:rPr>
              <w:t>Travel on roadway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2002C" w14:textId="6E3A6EB4" w:rsidR="00A50898" w:rsidRPr="00A50898" w:rsidRDefault="00A50898" w:rsidP="00A50898">
            <w:pPr>
              <w:pStyle w:val="Table"/>
              <w:keepNext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>Strike or struck by vehicle or mobile equipment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B5EF98" w14:textId="77777777" w:rsidR="00A50898" w:rsidRPr="00A50898" w:rsidRDefault="00A50898" w:rsidP="00A5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A50898">
              <w:rPr>
                <w:rFonts w:ascii="Calibri" w:hAnsi="Calibri" w:cs="Calibri"/>
                <w:sz w:val="32"/>
                <w:szCs w:val="32"/>
              </w:rPr>
              <w:t>Moderate</w:t>
            </w:r>
          </w:p>
          <w:p w14:paraId="67BD5413" w14:textId="28B56BF8" w:rsidR="00A50898" w:rsidRPr="00A50898" w:rsidRDefault="00A50898" w:rsidP="00A50898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50898">
              <w:rPr>
                <w:rFonts w:ascii="Calibri" w:eastAsia="Times New Roman" w:hAnsi="Calibri" w:cs="Calibri"/>
                <w:b/>
                <w:sz w:val="24"/>
                <w:szCs w:val="24"/>
              </w:rPr>
              <w:t>Very unlikely:</w:t>
            </w:r>
            <w:r w:rsidRPr="00A50898">
              <w:rPr>
                <w:rFonts w:ascii="Calibri" w:eastAsia="Times New Roman" w:hAnsi="Calibri" w:cs="Calibri"/>
                <w:sz w:val="24"/>
                <w:szCs w:val="24"/>
              </w:rPr>
              <w:t xml:space="preserve"> but severe consequences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4F50AA" w14:textId="52FBC316" w:rsidR="00A50898" w:rsidRPr="00A50898" w:rsidRDefault="00A50898" w:rsidP="00A5089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50898">
              <w:rPr>
                <w:rFonts w:ascii="Calibri" w:eastAsia="Times New Roman" w:hAnsi="Calibri" w:cs="Calibri"/>
                <w:sz w:val="24"/>
                <w:szCs w:val="24"/>
              </w:rPr>
              <w:t>Lights on when on or near roadway, vigilant to traffic, minimize possible conflict by route selection comply with PPE requirement</w:t>
            </w:r>
            <w:r w:rsidRPr="00A5089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A50898" w:rsidRPr="00E72FAF" w14:paraId="3C7A4E7C" w14:textId="77777777" w:rsidTr="00A50898">
        <w:trPr>
          <w:trHeight w:val="39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988E" w14:textId="0F71A4AA" w:rsidR="00A50898" w:rsidRPr="004414DF" w:rsidRDefault="00A50898" w:rsidP="00A50898">
            <w:pPr>
              <w:spacing w:after="0" w:line="240" w:lineRule="auto"/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  <w:r w:rsidRPr="00A50898">
              <w:rPr>
                <w:rFonts w:ascii="Calibri" w:hAnsi="Calibri"/>
                <w:b/>
                <w:sz w:val="24"/>
                <w:szCs w:val="24"/>
              </w:rPr>
              <w:t>OTHER RECOMMENDATIONS:</w:t>
            </w:r>
          </w:p>
        </w:tc>
      </w:tr>
      <w:tr w:rsidR="00A50898" w:rsidRPr="00E72FAF" w14:paraId="7EE98095" w14:textId="77777777" w:rsidTr="004414DF">
        <w:trPr>
          <w:trHeight w:val="14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D313" w14:textId="77777777" w:rsidR="00A50898" w:rsidRPr="00A50898" w:rsidRDefault="00A50898" w:rsidP="00A5089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>ATV/UTV training and ensure new workers are evaluated for competency.</w:t>
            </w:r>
          </w:p>
          <w:p w14:paraId="07C548F6" w14:textId="77777777" w:rsidR="00A50898" w:rsidRPr="00A50898" w:rsidRDefault="00A50898" w:rsidP="00A5089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>Keep speed down.</w:t>
            </w:r>
          </w:p>
          <w:p w14:paraId="368CBCAA" w14:textId="77777777" w:rsidR="00A50898" w:rsidRPr="00A50898" w:rsidRDefault="00A50898" w:rsidP="00A5089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>Cross waterways slowly.</w:t>
            </w:r>
          </w:p>
          <w:p w14:paraId="502EA18B" w14:textId="77777777" w:rsidR="00A50898" w:rsidRPr="00A50898" w:rsidRDefault="00A50898" w:rsidP="00A5089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>Offload from trucks from foot in front walk machine down ramp.</w:t>
            </w:r>
          </w:p>
          <w:p w14:paraId="27F83EE5" w14:textId="77777777" w:rsidR="00A50898" w:rsidRPr="00A50898" w:rsidRDefault="00A50898" w:rsidP="00A5089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>No extra riders.</w:t>
            </w:r>
          </w:p>
          <w:p w14:paraId="0CF71B93" w14:textId="79919228" w:rsidR="00A50898" w:rsidRPr="00A50898" w:rsidRDefault="00A50898" w:rsidP="00A5089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50898">
              <w:rPr>
                <w:rFonts w:ascii="Calibri" w:hAnsi="Calibri" w:cs="Calibri"/>
                <w:sz w:val="24"/>
                <w:szCs w:val="24"/>
              </w:rPr>
              <w:t>Remember, your body and limbs are not strong enough to support or brace an ATV/UTV from coming into contact with you.</w:t>
            </w:r>
          </w:p>
        </w:tc>
      </w:tr>
    </w:tbl>
    <w:p w14:paraId="6E512545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956B0BE" w14:textId="6C466F1A" w:rsidR="00AF5C97" w:rsidRDefault="00AF5C97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</w:p>
    <w:p w14:paraId="5F176385" w14:textId="03036262" w:rsidR="009F39F5" w:rsidRPr="004414DF" w:rsidRDefault="00A30049" w:rsidP="004414DF">
      <w:pPr>
        <w:spacing w:after="0" w:line="240" w:lineRule="auto"/>
        <w:ind w:left="0" w:firstLine="0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6D464EE" wp14:editId="69BDE603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9F5" w:rsidRPr="004414DF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BEF0" w14:textId="77777777" w:rsidR="004A5422" w:rsidRDefault="004A5422" w:rsidP="00AF5C97">
      <w:pPr>
        <w:spacing w:after="0" w:line="240" w:lineRule="auto"/>
      </w:pPr>
      <w:r>
        <w:separator/>
      </w:r>
    </w:p>
  </w:endnote>
  <w:endnote w:type="continuationSeparator" w:id="0">
    <w:p w14:paraId="623CFF90" w14:textId="77777777" w:rsidR="004A5422" w:rsidRDefault="004A5422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4CA9DC85" w:rsidR="00330B8E" w:rsidRDefault="008C48F4">
    <w:pPr>
      <w:pStyle w:val="Footer"/>
    </w:pPr>
    <w:r>
      <w:rPr>
        <w:noProof/>
      </w:rPr>
      <w:drawing>
        <wp:inline distT="0" distB="0" distL="0" distR="0" wp14:anchorId="7AF3A716" wp14:editId="0C3AF3DB">
          <wp:extent cx="6394450" cy="368300"/>
          <wp:effectExtent l="0" t="0" r="6350" b="0"/>
          <wp:docPr id="301086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D786" w14:textId="77777777" w:rsidR="004A5422" w:rsidRDefault="004A5422" w:rsidP="00AF5C97">
      <w:pPr>
        <w:spacing w:after="0" w:line="240" w:lineRule="auto"/>
      </w:pPr>
      <w:r>
        <w:separator/>
      </w:r>
    </w:p>
  </w:footnote>
  <w:footnote w:type="continuationSeparator" w:id="0">
    <w:p w14:paraId="4D95A7B4" w14:textId="77777777" w:rsidR="004A5422" w:rsidRDefault="004A5422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000000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3BE"/>
    <w:multiLevelType w:val="hybridMultilevel"/>
    <w:tmpl w:val="47C844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16306"/>
    <w:multiLevelType w:val="hybridMultilevel"/>
    <w:tmpl w:val="F568517E"/>
    <w:lvl w:ilvl="0" w:tplc="FF3AE44C">
      <w:start w:val="1"/>
      <w:numFmt w:val="bullet"/>
      <w:lvlText w:val=""/>
      <w:lvlJc w:val="left"/>
      <w:pPr>
        <w:ind w:left="290" w:hanging="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C3D9C"/>
    <w:multiLevelType w:val="hybridMultilevel"/>
    <w:tmpl w:val="81D0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D1AE7"/>
    <w:multiLevelType w:val="hybridMultilevel"/>
    <w:tmpl w:val="73EE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B6375"/>
    <w:multiLevelType w:val="hybridMultilevel"/>
    <w:tmpl w:val="86920A7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39874">
    <w:abstractNumId w:val="0"/>
  </w:num>
  <w:num w:numId="2" w16cid:durableId="1133788272">
    <w:abstractNumId w:val="5"/>
  </w:num>
  <w:num w:numId="3" w16cid:durableId="1503007713">
    <w:abstractNumId w:val="1"/>
  </w:num>
  <w:num w:numId="4" w16cid:durableId="1085495065">
    <w:abstractNumId w:val="2"/>
  </w:num>
  <w:num w:numId="5" w16cid:durableId="1218397010">
    <w:abstractNumId w:val="3"/>
  </w:num>
  <w:num w:numId="6" w16cid:durableId="330722320">
    <w:abstractNumId w:val="4"/>
  </w:num>
  <w:num w:numId="7" w16cid:durableId="1863351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/3X9zCyWrh6ceJ/L3eJCmgUgAGMjzsJbhPm6kw8PriD0kWtCgfnL8f94y8/ByVHooZz/YUWrkdDfp/jcKQg8xg==" w:salt="DcmHhiQa2ivtkULRcH0g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0A0EE1"/>
    <w:rsid w:val="001A4C57"/>
    <w:rsid w:val="001C72F8"/>
    <w:rsid w:val="00235660"/>
    <w:rsid w:val="00247F82"/>
    <w:rsid w:val="00330B8E"/>
    <w:rsid w:val="003A57F0"/>
    <w:rsid w:val="00406B74"/>
    <w:rsid w:val="004414DF"/>
    <w:rsid w:val="00461B0D"/>
    <w:rsid w:val="004A5422"/>
    <w:rsid w:val="00587ECF"/>
    <w:rsid w:val="00734204"/>
    <w:rsid w:val="008C48F4"/>
    <w:rsid w:val="008D62AE"/>
    <w:rsid w:val="008E64B0"/>
    <w:rsid w:val="009D41EC"/>
    <w:rsid w:val="009F39F5"/>
    <w:rsid w:val="00A06428"/>
    <w:rsid w:val="00A30049"/>
    <w:rsid w:val="00A50898"/>
    <w:rsid w:val="00A80BD0"/>
    <w:rsid w:val="00AC783B"/>
    <w:rsid w:val="00AF5C97"/>
    <w:rsid w:val="00B748F7"/>
    <w:rsid w:val="00C869EC"/>
    <w:rsid w:val="00C877BD"/>
    <w:rsid w:val="00D01F4D"/>
    <w:rsid w:val="00D34385"/>
    <w:rsid w:val="00DF2691"/>
    <w:rsid w:val="00DF5286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17</cp:revision>
  <dcterms:created xsi:type="dcterms:W3CDTF">2022-08-15T20:20:00Z</dcterms:created>
  <dcterms:modified xsi:type="dcterms:W3CDTF">2023-09-28T22:47:00Z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