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5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0"/>
        <w:gridCol w:w="1513"/>
        <w:gridCol w:w="276"/>
        <w:gridCol w:w="89"/>
        <w:gridCol w:w="179"/>
        <w:gridCol w:w="457"/>
        <w:gridCol w:w="1970"/>
        <w:gridCol w:w="552"/>
        <w:gridCol w:w="351"/>
        <w:gridCol w:w="1982"/>
        <w:gridCol w:w="2143"/>
      </w:tblGrid>
      <w:tr w:rsidR="00E224A8" w:rsidRPr="005F5D27" w14:paraId="4CF6ACF9" w14:textId="77777777" w:rsidTr="000F015D">
        <w:trPr>
          <w:trHeight w:hRule="exact" w:val="474"/>
        </w:trPr>
        <w:tc>
          <w:tcPr>
            <w:tcW w:w="5000" w:type="pct"/>
            <w:gridSpan w:val="11"/>
            <w:shd w:val="clear" w:color="auto" w:fill="156570"/>
            <w:vAlign w:val="center"/>
          </w:tcPr>
          <w:p w14:paraId="1ECA2B95" w14:textId="24F66D3A" w:rsidR="00E224A8" w:rsidRPr="000267A5" w:rsidRDefault="001400FC" w:rsidP="000F015D">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C05FAE" w:rsidRPr="005F5D27" w14:paraId="4766E15E" w14:textId="77777777" w:rsidTr="000F015D">
        <w:trPr>
          <w:trHeight w:val="432"/>
        </w:trPr>
        <w:tc>
          <w:tcPr>
            <w:tcW w:w="1166" w:type="pct"/>
            <w:gridSpan w:val="3"/>
            <w:vAlign w:val="center"/>
          </w:tcPr>
          <w:p w14:paraId="0E552885" w14:textId="4A8BBB15" w:rsidR="00C05FAE" w:rsidRPr="00C05FAE" w:rsidRDefault="00C05FAE" w:rsidP="000F015D">
            <w:pPr>
              <w:pStyle w:val="TableParagraph"/>
              <w:ind w:left="60"/>
              <w:rPr>
                <w:b/>
                <w:spacing w:val="-1"/>
                <w:sz w:val="24"/>
                <w:szCs w:val="24"/>
              </w:rPr>
            </w:pPr>
            <w:r w:rsidRPr="00C05FAE">
              <w:rPr>
                <w:b/>
                <w:spacing w:val="-1"/>
                <w:sz w:val="24"/>
                <w:szCs w:val="24"/>
              </w:rPr>
              <w:t>Company Name:</w:t>
            </w:r>
          </w:p>
        </w:tc>
        <w:tc>
          <w:tcPr>
            <w:tcW w:w="3834" w:type="pct"/>
            <w:gridSpan w:val="8"/>
            <w:vAlign w:val="center"/>
          </w:tcPr>
          <w:p w14:paraId="740037BA" w14:textId="34B23CBE" w:rsidR="00C05FAE" w:rsidRPr="001400FC" w:rsidRDefault="00C05FAE" w:rsidP="000F015D">
            <w:pPr>
              <w:pStyle w:val="TableParagraph"/>
              <w:ind w:left="92"/>
              <w:rPr>
                <w:bCs/>
                <w:spacing w:val="-1"/>
                <w:sz w:val="24"/>
                <w:szCs w:val="24"/>
              </w:rPr>
            </w:pPr>
          </w:p>
        </w:tc>
      </w:tr>
      <w:tr w:rsidR="00864CC7" w:rsidRPr="005F5D27" w14:paraId="5D2A93CE" w14:textId="77777777" w:rsidTr="000F015D">
        <w:trPr>
          <w:trHeight w:val="432"/>
        </w:trPr>
        <w:tc>
          <w:tcPr>
            <w:tcW w:w="1166" w:type="pct"/>
            <w:gridSpan w:val="3"/>
            <w:vAlign w:val="center"/>
          </w:tcPr>
          <w:p w14:paraId="70C69FE7" w14:textId="3AECCB26" w:rsidR="00864CC7" w:rsidRPr="00C05FAE" w:rsidRDefault="00864CC7" w:rsidP="000F015D">
            <w:pPr>
              <w:pStyle w:val="TableParagraph"/>
              <w:ind w:left="60"/>
              <w:rPr>
                <w:b/>
                <w:spacing w:val="-1"/>
                <w:sz w:val="24"/>
                <w:szCs w:val="24"/>
              </w:rPr>
            </w:pPr>
            <w:r>
              <w:rPr>
                <w:b/>
                <w:spacing w:val="-1"/>
                <w:sz w:val="24"/>
                <w:szCs w:val="24"/>
              </w:rPr>
              <w:t>Workplace Location:</w:t>
            </w:r>
          </w:p>
        </w:tc>
        <w:tc>
          <w:tcPr>
            <w:tcW w:w="3834" w:type="pct"/>
            <w:gridSpan w:val="8"/>
            <w:vAlign w:val="center"/>
          </w:tcPr>
          <w:p w14:paraId="0EF16133" w14:textId="3D919CE8" w:rsidR="00864CC7" w:rsidRPr="001400FC" w:rsidRDefault="00864CC7" w:rsidP="000F015D">
            <w:pPr>
              <w:pStyle w:val="TableParagraph"/>
              <w:ind w:left="92"/>
              <w:rPr>
                <w:bCs/>
                <w:spacing w:val="-1"/>
                <w:sz w:val="24"/>
                <w:szCs w:val="24"/>
              </w:rPr>
            </w:pPr>
          </w:p>
        </w:tc>
      </w:tr>
      <w:tr w:rsidR="001400FC" w:rsidRPr="005F5D27" w14:paraId="373F35DD" w14:textId="77777777" w:rsidTr="000F015D">
        <w:trPr>
          <w:trHeight w:val="432"/>
        </w:trPr>
        <w:tc>
          <w:tcPr>
            <w:tcW w:w="1526" w:type="pct"/>
            <w:gridSpan w:val="6"/>
            <w:vAlign w:val="center"/>
          </w:tcPr>
          <w:p w14:paraId="6299DA3B" w14:textId="77777777" w:rsidR="001400FC" w:rsidRPr="00C05FAE" w:rsidRDefault="001400FC" w:rsidP="000F015D">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gridSpan w:val="3"/>
            <w:vAlign w:val="center"/>
          </w:tcPr>
          <w:p w14:paraId="2E56AEFD" w14:textId="24536882" w:rsidR="001400FC" w:rsidRPr="00C05FAE" w:rsidRDefault="0023510D" w:rsidP="000F015D">
            <w:pPr>
              <w:pStyle w:val="TableParagraph"/>
              <w:ind w:left="60" w:right="90"/>
              <w:rPr>
                <w:rFonts w:cs="Arial"/>
                <w:spacing w:val="-1"/>
                <w:sz w:val="24"/>
                <w:szCs w:val="24"/>
              </w:rPr>
            </w:pPr>
            <w:r>
              <w:rPr>
                <w:rFonts w:cs="Arial"/>
                <w:spacing w:val="-1"/>
                <w:sz w:val="24"/>
                <w:szCs w:val="24"/>
              </w:rPr>
              <w:t>Pesticide Use</w:t>
            </w:r>
          </w:p>
        </w:tc>
        <w:tc>
          <w:tcPr>
            <w:tcW w:w="984" w:type="pct"/>
            <w:vAlign w:val="center"/>
          </w:tcPr>
          <w:p w14:paraId="67BD165F" w14:textId="77777777" w:rsidR="001400FC" w:rsidRPr="00C05FAE" w:rsidRDefault="001400FC" w:rsidP="000F015D">
            <w:pPr>
              <w:pStyle w:val="TableParagraph"/>
              <w:ind w:left="92" w:right="80"/>
              <w:rPr>
                <w:rFonts w:cs="Arial"/>
                <w:spacing w:val="-1"/>
                <w:sz w:val="24"/>
                <w:szCs w:val="24"/>
              </w:rPr>
            </w:pPr>
            <w:r w:rsidRPr="00C05FAE">
              <w:rPr>
                <w:rFonts w:cs="Arial"/>
                <w:b/>
                <w:spacing w:val="-1"/>
                <w:sz w:val="24"/>
                <w:szCs w:val="24"/>
              </w:rPr>
              <w:t>Release Date:</w:t>
            </w:r>
          </w:p>
        </w:tc>
        <w:tc>
          <w:tcPr>
            <w:tcW w:w="1064" w:type="pct"/>
            <w:vAlign w:val="center"/>
          </w:tcPr>
          <w:p w14:paraId="4E83F447" w14:textId="1FD5CA42" w:rsidR="001400FC" w:rsidRPr="00C05FAE" w:rsidRDefault="001400FC" w:rsidP="000F015D">
            <w:pPr>
              <w:pStyle w:val="TableParagraph"/>
              <w:ind w:left="92" w:right="80"/>
              <w:rPr>
                <w:rFonts w:cs="Arial"/>
                <w:spacing w:val="-1"/>
                <w:sz w:val="24"/>
                <w:szCs w:val="24"/>
              </w:rPr>
            </w:pPr>
          </w:p>
        </w:tc>
      </w:tr>
      <w:tr w:rsidR="001400FC" w:rsidRPr="005F5D27" w14:paraId="07B20A84" w14:textId="77777777" w:rsidTr="000F015D">
        <w:trPr>
          <w:trHeight w:val="432"/>
        </w:trPr>
        <w:tc>
          <w:tcPr>
            <w:tcW w:w="1210" w:type="pct"/>
            <w:gridSpan w:val="4"/>
            <w:vAlign w:val="center"/>
          </w:tcPr>
          <w:p w14:paraId="22574F89" w14:textId="77777777" w:rsidR="001400FC" w:rsidRPr="00C05FAE" w:rsidRDefault="001400FC" w:rsidP="000F015D">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5"/>
            <w:vAlign w:val="center"/>
          </w:tcPr>
          <w:p w14:paraId="0F02329C" w14:textId="3B9D7326" w:rsidR="001400FC" w:rsidRPr="00C05FAE" w:rsidRDefault="001400FC" w:rsidP="000F015D">
            <w:pPr>
              <w:pStyle w:val="TableParagraph"/>
              <w:ind w:left="60" w:right="90"/>
              <w:rPr>
                <w:rFonts w:cs="Arial"/>
                <w:b/>
                <w:spacing w:val="-1"/>
                <w:sz w:val="24"/>
                <w:szCs w:val="24"/>
              </w:rPr>
            </w:pPr>
          </w:p>
        </w:tc>
        <w:tc>
          <w:tcPr>
            <w:tcW w:w="984" w:type="pct"/>
            <w:vAlign w:val="center"/>
          </w:tcPr>
          <w:p w14:paraId="531033FA" w14:textId="77777777" w:rsidR="001400FC" w:rsidRPr="00C05FAE" w:rsidRDefault="001400FC" w:rsidP="000F015D">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4" w:type="pct"/>
            <w:vAlign w:val="center"/>
          </w:tcPr>
          <w:p w14:paraId="625C3D8C" w14:textId="598EB706" w:rsidR="001400FC" w:rsidRPr="00C05FAE" w:rsidRDefault="001400FC" w:rsidP="000F015D">
            <w:pPr>
              <w:pStyle w:val="TableParagraph"/>
              <w:ind w:left="75" w:right="80"/>
              <w:rPr>
                <w:rFonts w:cs="Arial"/>
                <w:b/>
                <w:spacing w:val="-1"/>
                <w:sz w:val="24"/>
                <w:szCs w:val="24"/>
              </w:rPr>
            </w:pPr>
          </w:p>
        </w:tc>
      </w:tr>
      <w:tr w:rsidR="001400FC" w:rsidRPr="005F5D27" w14:paraId="3D5D9AC5" w14:textId="77777777" w:rsidTr="000F015D">
        <w:trPr>
          <w:trHeight w:val="432"/>
        </w:trPr>
        <w:tc>
          <w:tcPr>
            <w:tcW w:w="1299" w:type="pct"/>
            <w:gridSpan w:val="5"/>
            <w:vAlign w:val="center"/>
          </w:tcPr>
          <w:p w14:paraId="78FC196C" w14:textId="7EFD9EB4" w:rsidR="001400FC" w:rsidRPr="00C05FAE" w:rsidRDefault="001400FC" w:rsidP="000F015D">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4"/>
            <w:vAlign w:val="center"/>
          </w:tcPr>
          <w:p w14:paraId="544A1795" w14:textId="6D8DEE4E" w:rsidR="001400FC" w:rsidRPr="00C05FAE" w:rsidRDefault="001400FC" w:rsidP="000F015D">
            <w:pPr>
              <w:pStyle w:val="TableParagraph"/>
              <w:ind w:left="60" w:right="90"/>
              <w:rPr>
                <w:rFonts w:cs="Arial"/>
                <w:b/>
                <w:spacing w:val="-1"/>
                <w:sz w:val="24"/>
                <w:szCs w:val="24"/>
              </w:rPr>
            </w:pPr>
          </w:p>
        </w:tc>
        <w:tc>
          <w:tcPr>
            <w:tcW w:w="984" w:type="pct"/>
            <w:vAlign w:val="center"/>
          </w:tcPr>
          <w:p w14:paraId="4032B844" w14:textId="489C1592" w:rsidR="001400FC" w:rsidRPr="00C05FAE" w:rsidRDefault="001400FC" w:rsidP="000F015D">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4" w:type="pct"/>
            <w:vAlign w:val="center"/>
          </w:tcPr>
          <w:p w14:paraId="3977A0B9" w14:textId="3A8FF83B" w:rsidR="001400FC" w:rsidRPr="00C05FAE" w:rsidRDefault="001400FC" w:rsidP="000F015D">
            <w:pPr>
              <w:pStyle w:val="TableParagraph"/>
              <w:ind w:left="75" w:right="80"/>
              <w:rPr>
                <w:rFonts w:cs="Arial"/>
                <w:b/>
                <w:spacing w:val="-1"/>
                <w:sz w:val="24"/>
                <w:szCs w:val="24"/>
              </w:rPr>
            </w:pPr>
          </w:p>
        </w:tc>
      </w:tr>
      <w:tr w:rsidR="0098536D" w:rsidRPr="005F5D27" w14:paraId="61D260CC" w14:textId="77777777" w:rsidTr="000F015D">
        <w:trPr>
          <w:trHeight w:val="360"/>
        </w:trPr>
        <w:tc>
          <w:tcPr>
            <w:tcW w:w="5000" w:type="pct"/>
            <w:gridSpan w:val="11"/>
            <w:shd w:val="clear" w:color="auto" w:fill="156570"/>
            <w:vAlign w:val="center"/>
          </w:tcPr>
          <w:p w14:paraId="6773D57F" w14:textId="3F6A0277" w:rsidR="0098536D" w:rsidRPr="00C05FAE" w:rsidRDefault="0098536D" w:rsidP="000F015D">
            <w:pPr>
              <w:pStyle w:val="TableParagraph"/>
              <w:ind w:left="60" w:right="423"/>
              <w:jc w:val="center"/>
              <w:rPr>
                <w:rFonts w:cs="Arial"/>
                <w:spacing w:val="-1"/>
                <w:sz w:val="24"/>
                <w:szCs w:val="24"/>
              </w:rPr>
            </w:pPr>
            <w:r>
              <w:rPr>
                <w:b/>
                <w:color w:val="FFFFFF" w:themeColor="background1"/>
                <w:sz w:val="28"/>
              </w:rPr>
              <w:t>Instructions</w:t>
            </w:r>
          </w:p>
        </w:tc>
      </w:tr>
      <w:tr w:rsidR="001400FC" w:rsidRPr="005F5D27" w14:paraId="726BF8B8" w14:textId="77777777" w:rsidTr="000F015D">
        <w:trPr>
          <w:trHeight w:val="360"/>
        </w:trPr>
        <w:tc>
          <w:tcPr>
            <w:tcW w:w="5000" w:type="pct"/>
            <w:gridSpan w:val="11"/>
            <w:vAlign w:val="center"/>
          </w:tcPr>
          <w:p w14:paraId="4B074EEF" w14:textId="2F09843D" w:rsidR="001400FC" w:rsidRPr="00C05FAE" w:rsidRDefault="001400FC" w:rsidP="000F015D">
            <w:pPr>
              <w:pStyle w:val="TableParagraph"/>
              <w:ind w:left="60" w:right="423"/>
              <w:jc w:val="center"/>
              <w:rPr>
                <w:rFonts w:cs="Arial"/>
                <w:spacing w:val="-1"/>
                <w:sz w:val="24"/>
                <w:szCs w:val="24"/>
              </w:rPr>
            </w:pPr>
            <w:r w:rsidRPr="00C05FAE">
              <w:rPr>
                <w:rFonts w:cs="Arial"/>
                <w:spacing w:val="-1"/>
                <w:sz w:val="24"/>
                <w:szCs w:val="24"/>
              </w:rPr>
              <w:t xml:space="preserve">This safe work </w:t>
            </w:r>
            <w:r w:rsidR="0098536D">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1400FC" w:rsidRPr="005F5D27" w14:paraId="10CCBBF1" w14:textId="77777777" w:rsidTr="000F015D">
        <w:trPr>
          <w:trHeight w:val="360"/>
        </w:trPr>
        <w:tc>
          <w:tcPr>
            <w:tcW w:w="5000" w:type="pct"/>
            <w:gridSpan w:val="11"/>
          </w:tcPr>
          <w:p w14:paraId="33319924" w14:textId="1F01D19F" w:rsidR="001400FC" w:rsidRPr="00C05FAE" w:rsidRDefault="001400FC" w:rsidP="000F015D">
            <w:pPr>
              <w:pStyle w:val="TableParagraph"/>
              <w:ind w:left="92" w:right="423"/>
              <w:jc w:val="center"/>
              <w:rPr>
                <w:rFonts w:cs="Arial"/>
                <w:spacing w:val="-1"/>
                <w:sz w:val="24"/>
                <w:szCs w:val="24"/>
              </w:rPr>
            </w:pPr>
            <w:r w:rsidRPr="00C05FAE">
              <w:rPr>
                <w:rFonts w:cs="Arial"/>
                <w:sz w:val="24"/>
                <w:szCs w:val="24"/>
              </w:rPr>
              <w:t>D</w:t>
            </w:r>
            <w:r w:rsidR="0098536D">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sidR="0098536D">
              <w:rPr>
                <w:rFonts w:cs="Arial"/>
                <w:sz w:val="24"/>
                <w:szCs w:val="24"/>
              </w:rPr>
              <w:t xml:space="preserve">e duties listed in this </w:t>
            </w:r>
            <w:r w:rsidR="0098536D"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0F015D" w:rsidRPr="005F5D27" w14:paraId="1A6C1260" w14:textId="77777777" w:rsidTr="000F015D">
        <w:trPr>
          <w:trHeight w:hRule="exact" w:val="706"/>
        </w:trPr>
        <w:tc>
          <w:tcPr>
            <w:tcW w:w="1029" w:type="pct"/>
            <w:gridSpan w:val="2"/>
            <w:vAlign w:val="center"/>
          </w:tcPr>
          <w:p w14:paraId="3CBA7A22" w14:textId="77777777" w:rsidR="000F015D" w:rsidRPr="00C05FAE" w:rsidRDefault="000F015D" w:rsidP="000F015D">
            <w:pPr>
              <w:spacing w:after="0" w:line="240" w:lineRule="auto"/>
              <w:ind w:left="92"/>
              <w:rPr>
                <w:rFonts w:asciiTheme="minorHAnsi" w:hAnsiTheme="minorHAnsi"/>
                <w:sz w:val="24"/>
                <w:szCs w:val="24"/>
              </w:rPr>
            </w:pPr>
            <w:r w:rsidRPr="00C05FAE">
              <w:rPr>
                <w:rFonts w:asciiTheme="minorHAnsi" w:hAnsiTheme="minorHAnsi"/>
                <w:b/>
                <w:spacing w:val="-1"/>
                <w:sz w:val="24"/>
                <w:szCs w:val="24"/>
              </w:rPr>
              <w:t xml:space="preserve">Required </w:t>
            </w:r>
            <w:r w:rsidRPr="00C05FAE">
              <w:rPr>
                <w:rFonts w:asciiTheme="minorHAnsi" w:hAnsiTheme="minorHAnsi"/>
                <w:b/>
                <w:spacing w:val="-2"/>
                <w:sz w:val="24"/>
                <w:szCs w:val="24"/>
              </w:rPr>
              <w:t>Training</w:t>
            </w:r>
            <w:r w:rsidRPr="00C05FAE">
              <w:rPr>
                <w:rFonts w:asciiTheme="minorHAnsi" w:hAnsiTheme="minorHAnsi"/>
                <w:spacing w:val="-2"/>
                <w:sz w:val="24"/>
                <w:szCs w:val="24"/>
              </w:rPr>
              <w:t>:</w:t>
            </w:r>
            <w:r w:rsidRPr="00C05FAE">
              <w:rPr>
                <w:rFonts w:asciiTheme="minorHAnsi" w:hAnsiTheme="minorHAnsi"/>
                <w:sz w:val="24"/>
                <w:szCs w:val="24"/>
              </w:rPr>
              <w:t xml:space="preserve"> </w:t>
            </w:r>
          </w:p>
        </w:tc>
        <w:tc>
          <w:tcPr>
            <w:tcW w:w="3971" w:type="pct"/>
            <w:gridSpan w:val="9"/>
            <w:vAlign w:val="center"/>
          </w:tcPr>
          <w:p w14:paraId="1952D96E" w14:textId="65A536E7" w:rsidR="000F015D" w:rsidRPr="00C05FAE" w:rsidRDefault="000F015D" w:rsidP="000F015D">
            <w:pPr>
              <w:spacing w:after="0" w:line="240" w:lineRule="auto"/>
              <w:ind w:left="92"/>
              <w:rPr>
                <w:rFonts w:asciiTheme="minorHAnsi" w:hAnsiTheme="minorHAnsi"/>
                <w:sz w:val="24"/>
                <w:szCs w:val="24"/>
              </w:rPr>
            </w:pPr>
            <w:r w:rsidRPr="00270BEC">
              <w:rPr>
                <w:rFonts w:asciiTheme="minorHAnsi" w:hAnsiTheme="minorHAnsi"/>
                <w:sz w:val="24"/>
                <w:szCs w:val="24"/>
              </w:rPr>
              <w:t>Pesticide applicator license or assistant pesticide applicator course (see regulations to determine what is required for your situation)</w:t>
            </w:r>
          </w:p>
        </w:tc>
      </w:tr>
      <w:tr w:rsidR="000F015D" w:rsidRPr="005F5D27" w14:paraId="72A3A879" w14:textId="77777777" w:rsidTr="000F015D">
        <w:trPr>
          <w:trHeight w:hRule="exact" w:val="432"/>
        </w:trPr>
        <w:tc>
          <w:tcPr>
            <w:tcW w:w="5000" w:type="pct"/>
            <w:gridSpan w:val="11"/>
            <w:shd w:val="clear" w:color="auto" w:fill="156570"/>
            <w:vAlign w:val="center"/>
          </w:tcPr>
          <w:p w14:paraId="3F09B64E" w14:textId="3D443A78" w:rsidR="000F015D" w:rsidRPr="0098536D" w:rsidRDefault="000F015D" w:rsidP="000F015D">
            <w:pPr>
              <w:pStyle w:val="TableParagraph"/>
              <w:ind w:left="92" w:right="423"/>
              <w:jc w:val="center"/>
              <w:rPr>
                <w:rFonts w:eastAsia="Arial" w:cs="Arial"/>
                <w:color w:val="FFFFFF" w:themeColor="background1"/>
                <w:sz w:val="28"/>
                <w:szCs w:val="28"/>
              </w:rPr>
            </w:pPr>
            <w:r w:rsidRPr="0098536D">
              <w:rPr>
                <w:rFonts w:cs="Arial"/>
                <w:b/>
                <w:color w:val="FFFFFF" w:themeColor="background1"/>
                <w:spacing w:val="-1"/>
                <w:sz w:val="28"/>
                <w:szCs w:val="28"/>
              </w:rPr>
              <w:t xml:space="preserve">Required Personal </w:t>
            </w:r>
            <w:r w:rsidRPr="0098536D">
              <w:rPr>
                <w:rFonts w:cs="Arial"/>
                <w:b/>
                <w:color w:val="FFFFFF" w:themeColor="background1"/>
                <w:spacing w:val="-2"/>
                <w:sz w:val="28"/>
                <w:szCs w:val="28"/>
              </w:rPr>
              <w:t>Protective</w:t>
            </w:r>
            <w:r w:rsidRPr="0098536D">
              <w:rPr>
                <w:rFonts w:cs="Arial"/>
                <w:b/>
                <w:color w:val="FFFFFF" w:themeColor="background1"/>
                <w:spacing w:val="-1"/>
                <w:sz w:val="28"/>
                <w:szCs w:val="28"/>
              </w:rPr>
              <w:t xml:space="preserve"> Equipment and</w:t>
            </w:r>
            <w:r w:rsidRPr="0098536D">
              <w:rPr>
                <w:rFonts w:cs="Arial"/>
                <w:b/>
                <w:color w:val="FFFFFF" w:themeColor="background1"/>
                <w:spacing w:val="-2"/>
                <w:sz w:val="28"/>
                <w:szCs w:val="28"/>
              </w:rPr>
              <w:t xml:space="preserve"> Devices:</w:t>
            </w:r>
          </w:p>
        </w:tc>
      </w:tr>
      <w:tr w:rsidR="000F015D" w:rsidRPr="005F5D27" w14:paraId="4ACE159A" w14:textId="77777777" w:rsidTr="000F015D">
        <w:trPr>
          <w:trHeight w:val="432"/>
        </w:trPr>
        <w:tc>
          <w:tcPr>
            <w:tcW w:w="278" w:type="pct"/>
            <w:vAlign w:val="center"/>
          </w:tcPr>
          <w:p w14:paraId="0B831781" w14:textId="77777777" w:rsidR="000F015D" w:rsidRPr="005F5D27" w:rsidRDefault="000F015D" w:rsidP="000F015D">
            <w:pPr>
              <w:pStyle w:val="TableParagraph"/>
              <w:rPr>
                <w:rFonts w:eastAsia="Arial" w:cs="Arial"/>
                <w:bCs/>
                <w:sz w:val="5"/>
                <w:szCs w:val="5"/>
              </w:rPr>
            </w:pPr>
          </w:p>
          <w:p w14:paraId="3F2978EB" w14:textId="554F7D40" w:rsidR="000F015D" w:rsidRPr="005F5D27" w:rsidRDefault="000F015D" w:rsidP="000F015D">
            <w:pPr>
              <w:pStyle w:val="TableParagraph"/>
              <w:rPr>
                <w:rFonts w:eastAsia="Arial" w:cs="Arial"/>
                <w:sz w:val="20"/>
                <w:szCs w:val="20"/>
              </w:rPr>
            </w:pPr>
            <w:r>
              <w:rPr>
                <w:rFonts w:eastAsia="Arial" w:cs="Arial"/>
                <w:noProof/>
                <w:sz w:val="20"/>
                <w:szCs w:val="20"/>
              </w:rPr>
              <w:drawing>
                <wp:inline distT="0" distB="0" distL="0" distR="0" wp14:anchorId="19824337" wp14:editId="3B73B4E7">
                  <wp:extent cx="320040" cy="320040"/>
                  <wp:effectExtent l="0" t="0" r="3810" b="3810"/>
                  <wp:docPr id="1137512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3510AD08" w14:textId="77777777" w:rsidR="000F015D" w:rsidRPr="00C05FAE" w:rsidRDefault="000F015D" w:rsidP="000F015D">
            <w:pPr>
              <w:pStyle w:val="TableParagraph"/>
              <w:ind w:left="102"/>
              <w:rPr>
                <w:rFonts w:eastAsia="Arial" w:cs="Arial"/>
                <w:szCs w:val="24"/>
              </w:rPr>
            </w:pPr>
            <w:r w:rsidRPr="00C05FAE">
              <w:rPr>
                <w:rFonts w:cs="Arial"/>
                <w:spacing w:val="-1"/>
                <w:szCs w:val="24"/>
              </w:rPr>
              <w:t>Eye</w:t>
            </w:r>
            <w:r w:rsidRPr="00C05FAE">
              <w:rPr>
                <w:rFonts w:cs="Arial"/>
                <w:szCs w:val="24"/>
              </w:rPr>
              <w:t xml:space="preserve"> </w:t>
            </w:r>
            <w:r w:rsidRPr="00C05FAE">
              <w:rPr>
                <w:rFonts w:cs="Arial"/>
                <w:spacing w:val="-1"/>
                <w:szCs w:val="24"/>
              </w:rPr>
              <w:t>Protection</w:t>
            </w:r>
            <w:r w:rsidRPr="00C05FAE">
              <w:rPr>
                <w:rFonts w:cs="Arial"/>
                <w:szCs w:val="24"/>
              </w:rPr>
              <w:t xml:space="preserve"> </w:t>
            </w:r>
            <w:r w:rsidRPr="00C05FAE">
              <w:rPr>
                <w:rFonts w:cs="Arial"/>
                <w:spacing w:val="-2"/>
                <w:szCs w:val="24"/>
              </w:rPr>
              <w:t>Required</w:t>
            </w:r>
          </w:p>
        </w:tc>
        <w:tc>
          <w:tcPr>
            <w:tcW w:w="274" w:type="pct"/>
            <w:vAlign w:val="center"/>
          </w:tcPr>
          <w:p w14:paraId="12275EB3" w14:textId="1FE51B05" w:rsidR="000F015D" w:rsidRPr="00C05FAE" w:rsidRDefault="000F015D" w:rsidP="000F015D">
            <w:pPr>
              <w:pStyle w:val="TableParagraph"/>
              <w:rPr>
                <w:rFonts w:eastAsia="Arial" w:cs="Arial"/>
                <w:bCs/>
                <w:szCs w:val="24"/>
              </w:rPr>
            </w:pPr>
            <w:r>
              <w:rPr>
                <w:rFonts w:eastAsia="Arial" w:cs="Arial"/>
                <w:noProof/>
                <w:sz w:val="20"/>
                <w:szCs w:val="20"/>
              </w:rPr>
              <w:drawing>
                <wp:inline distT="0" distB="0" distL="0" distR="0" wp14:anchorId="334A47B0" wp14:editId="43ACFF9B">
                  <wp:extent cx="320040" cy="320040"/>
                  <wp:effectExtent l="0" t="0" r="3810" b="3810"/>
                  <wp:docPr id="1415977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6FB2ADA9" w14:textId="77777777" w:rsidR="000F015D" w:rsidRDefault="000F015D" w:rsidP="000F015D">
            <w:pPr>
              <w:pStyle w:val="TableParagraph"/>
              <w:ind w:left="102"/>
              <w:rPr>
                <w:rFonts w:cs="Arial"/>
                <w:spacing w:val="-1"/>
                <w:szCs w:val="24"/>
              </w:rPr>
            </w:pPr>
            <w:r w:rsidRPr="00864CC7">
              <w:rPr>
                <w:rFonts w:cs="Arial"/>
                <w:spacing w:val="-1"/>
                <w:szCs w:val="24"/>
              </w:rPr>
              <w:t xml:space="preserve">Gloves Required </w:t>
            </w:r>
          </w:p>
          <w:p w14:paraId="0B68B400" w14:textId="34BD2D7F" w:rsidR="000F015D" w:rsidRPr="00C05FAE" w:rsidRDefault="000F015D" w:rsidP="000F015D">
            <w:pPr>
              <w:pStyle w:val="TableParagraph"/>
              <w:ind w:left="102"/>
              <w:rPr>
                <w:rFonts w:eastAsia="Arial" w:cs="Arial"/>
                <w:szCs w:val="24"/>
              </w:rPr>
            </w:pPr>
            <w:r>
              <w:rPr>
                <w:rFonts w:cs="Arial"/>
                <w:spacing w:val="-1"/>
                <w:szCs w:val="24"/>
              </w:rPr>
              <w:t>[</w:t>
            </w:r>
            <w:r w:rsidRPr="0098536D">
              <w:rPr>
                <w:rFonts w:cs="Arial"/>
                <w:b/>
                <w:bCs/>
                <w:i/>
                <w:iCs/>
                <w:spacing w:val="-1"/>
                <w:szCs w:val="24"/>
              </w:rPr>
              <w:t>enter specific type of glove here</w:t>
            </w:r>
            <w:r>
              <w:rPr>
                <w:rFonts w:cs="Arial"/>
                <w:spacing w:val="-1"/>
                <w:szCs w:val="24"/>
              </w:rPr>
              <w:t>]</w:t>
            </w:r>
          </w:p>
        </w:tc>
      </w:tr>
      <w:tr w:rsidR="000F015D" w:rsidRPr="005F5D27" w14:paraId="088EDD57" w14:textId="77777777" w:rsidTr="000F015D">
        <w:trPr>
          <w:trHeight w:val="432"/>
        </w:trPr>
        <w:tc>
          <w:tcPr>
            <w:tcW w:w="278" w:type="pct"/>
            <w:vAlign w:val="center"/>
          </w:tcPr>
          <w:p w14:paraId="5A1FB665" w14:textId="5B56DC2B" w:rsidR="000F015D" w:rsidRPr="007048DC" w:rsidRDefault="000F015D" w:rsidP="000F015D">
            <w:pPr>
              <w:pStyle w:val="TableParagraph"/>
              <w:rPr>
                <w:rFonts w:eastAsia="Arial" w:cs="Arial"/>
                <w:bCs/>
                <w:sz w:val="12"/>
                <w:szCs w:val="12"/>
              </w:rPr>
            </w:pPr>
            <w:r>
              <w:rPr>
                <w:rFonts w:eastAsia="Arial" w:cs="Arial"/>
                <w:noProof/>
                <w:sz w:val="20"/>
                <w:szCs w:val="20"/>
              </w:rPr>
              <w:drawing>
                <wp:inline distT="0" distB="0" distL="0" distR="0" wp14:anchorId="5F050FAF" wp14:editId="1D3D7FA7">
                  <wp:extent cx="320040" cy="320040"/>
                  <wp:effectExtent l="0" t="0" r="3810" b="3810"/>
                  <wp:docPr id="220569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0DA52BEB" w14:textId="7E223825" w:rsidR="000F015D" w:rsidRPr="00C05FAE" w:rsidRDefault="000F015D" w:rsidP="000F015D">
            <w:pPr>
              <w:pStyle w:val="TableParagraph"/>
              <w:ind w:left="102"/>
              <w:rPr>
                <w:rFonts w:eastAsia="Arial" w:cs="Arial"/>
                <w:szCs w:val="24"/>
              </w:rPr>
            </w:pPr>
            <w:r w:rsidRPr="00864CC7">
              <w:rPr>
                <w:rFonts w:eastAsia="Arial" w:cs="Arial"/>
                <w:szCs w:val="24"/>
              </w:rPr>
              <w:t xml:space="preserve">Full Face Shield </w:t>
            </w:r>
            <w:r>
              <w:rPr>
                <w:rFonts w:eastAsia="Arial" w:cs="Arial"/>
                <w:szCs w:val="24"/>
              </w:rPr>
              <w:t>R</w:t>
            </w:r>
            <w:r w:rsidRPr="00864CC7">
              <w:rPr>
                <w:rFonts w:eastAsia="Arial" w:cs="Arial"/>
                <w:szCs w:val="24"/>
              </w:rPr>
              <w:t>equired</w:t>
            </w:r>
          </w:p>
        </w:tc>
        <w:tc>
          <w:tcPr>
            <w:tcW w:w="274" w:type="pct"/>
            <w:vAlign w:val="center"/>
          </w:tcPr>
          <w:p w14:paraId="5454C04A" w14:textId="264D249D" w:rsidR="000F015D" w:rsidRPr="007048DC" w:rsidRDefault="000F015D" w:rsidP="000F015D">
            <w:pPr>
              <w:pStyle w:val="TableParagraph"/>
              <w:rPr>
                <w:rFonts w:eastAsia="Arial" w:cs="Arial"/>
                <w:bCs/>
                <w:szCs w:val="24"/>
              </w:rPr>
            </w:pPr>
            <w:r>
              <w:rPr>
                <w:rFonts w:eastAsia="Arial" w:cs="Arial"/>
                <w:noProof/>
                <w:sz w:val="20"/>
                <w:szCs w:val="20"/>
              </w:rPr>
              <w:drawing>
                <wp:inline distT="0" distB="0" distL="0" distR="0" wp14:anchorId="788251F4" wp14:editId="3A8F0350">
                  <wp:extent cx="320040" cy="320040"/>
                  <wp:effectExtent l="0" t="0" r="3810" b="3810"/>
                  <wp:docPr id="7532356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5261AF4C" w14:textId="1B7EEFB4" w:rsidR="000F015D" w:rsidRPr="00D8321D" w:rsidRDefault="000F015D" w:rsidP="000F015D">
            <w:pPr>
              <w:pStyle w:val="TableParagraph"/>
              <w:ind w:left="102"/>
              <w:rPr>
                <w:rFonts w:ascii="Calibri" w:eastAsia="Arial" w:hAnsi="Calibri" w:cs="Calibri"/>
                <w:szCs w:val="24"/>
              </w:rPr>
            </w:pPr>
            <w:r w:rsidRPr="00C05FAE">
              <w:rPr>
                <w:rFonts w:cs="Arial"/>
                <w:spacing w:val="-1"/>
                <w:szCs w:val="24"/>
              </w:rPr>
              <w:t xml:space="preserve">Protective Clothing </w:t>
            </w:r>
            <w:r w:rsidRPr="00C05FAE">
              <w:rPr>
                <w:rFonts w:cs="Arial"/>
                <w:spacing w:val="-2"/>
                <w:szCs w:val="24"/>
              </w:rPr>
              <w:t>Required</w:t>
            </w:r>
          </w:p>
        </w:tc>
      </w:tr>
      <w:tr w:rsidR="000F015D" w:rsidRPr="005F5D27" w14:paraId="00407555" w14:textId="77777777" w:rsidTr="000F015D">
        <w:trPr>
          <w:trHeight w:val="432"/>
        </w:trPr>
        <w:tc>
          <w:tcPr>
            <w:tcW w:w="278" w:type="pct"/>
            <w:vAlign w:val="center"/>
          </w:tcPr>
          <w:p w14:paraId="4B07B4D8" w14:textId="12F12760" w:rsidR="000F015D" w:rsidRPr="005F5D27" w:rsidRDefault="000F015D" w:rsidP="000F015D">
            <w:pPr>
              <w:pStyle w:val="TableParagraph"/>
              <w:rPr>
                <w:rFonts w:eastAsia="Arial" w:cs="Arial"/>
                <w:bCs/>
                <w:sz w:val="5"/>
                <w:szCs w:val="5"/>
              </w:rPr>
            </w:pPr>
            <w:r>
              <w:rPr>
                <w:rFonts w:eastAsia="Arial" w:cs="Arial"/>
                <w:noProof/>
                <w:sz w:val="20"/>
                <w:szCs w:val="20"/>
              </w:rPr>
              <w:drawing>
                <wp:inline distT="0" distB="0" distL="0" distR="0" wp14:anchorId="4880513C" wp14:editId="7DB94FF2">
                  <wp:extent cx="320040" cy="320040"/>
                  <wp:effectExtent l="0" t="0" r="3810" b="3810"/>
                  <wp:docPr id="16375244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01B1A12F" w14:textId="30CA1946" w:rsidR="000F015D" w:rsidRPr="00C05FAE" w:rsidRDefault="000F015D" w:rsidP="000F015D">
            <w:pPr>
              <w:pStyle w:val="TableParagraph"/>
              <w:ind w:left="102"/>
              <w:rPr>
                <w:rFonts w:cs="Arial"/>
                <w:spacing w:val="-1"/>
                <w:szCs w:val="24"/>
              </w:rPr>
            </w:pPr>
            <w:r w:rsidRPr="00C05FAE">
              <w:rPr>
                <w:rFonts w:cs="Arial"/>
                <w:szCs w:val="24"/>
              </w:rPr>
              <w:t xml:space="preserve">NIOSH </w:t>
            </w:r>
            <w:r w:rsidRPr="00C05FAE">
              <w:rPr>
                <w:rFonts w:cs="Arial"/>
                <w:spacing w:val="-1"/>
                <w:szCs w:val="24"/>
              </w:rPr>
              <w:t>Approved</w:t>
            </w:r>
            <w:r w:rsidRPr="00C05FAE">
              <w:rPr>
                <w:rFonts w:cs="Arial"/>
                <w:szCs w:val="24"/>
              </w:rPr>
              <w:t xml:space="preserve"> </w:t>
            </w:r>
            <w:r w:rsidRPr="00C05FAE">
              <w:rPr>
                <w:rFonts w:cs="Arial"/>
                <w:spacing w:val="-1"/>
                <w:szCs w:val="24"/>
              </w:rPr>
              <w:t>Respirator</w:t>
            </w:r>
            <w:r w:rsidRPr="00C05FAE">
              <w:rPr>
                <w:rFonts w:cs="Arial"/>
                <w:szCs w:val="24"/>
              </w:rPr>
              <w:t xml:space="preserve"> </w:t>
            </w:r>
            <w:r w:rsidRPr="00C05FAE">
              <w:rPr>
                <w:rFonts w:cs="Arial"/>
                <w:spacing w:val="-1"/>
                <w:szCs w:val="24"/>
              </w:rPr>
              <w:t>Required</w:t>
            </w:r>
          </w:p>
        </w:tc>
        <w:tc>
          <w:tcPr>
            <w:tcW w:w="274" w:type="pct"/>
            <w:vAlign w:val="center"/>
          </w:tcPr>
          <w:p w14:paraId="16812BF8" w14:textId="6FBE857C" w:rsidR="000F015D" w:rsidRDefault="000F015D" w:rsidP="000F015D">
            <w:pPr>
              <w:pStyle w:val="TableParagraph"/>
              <w:rPr>
                <w:rFonts w:eastAsia="Arial" w:cs="Arial"/>
                <w:noProof/>
                <w:szCs w:val="24"/>
              </w:rPr>
            </w:pPr>
            <w:r>
              <w:rPr>
                <w:rFonts w:eastAsia="Arial" w:cs="Arial"/>
                <w:noProof/>
                <w:sz w:val="20"/>
                <w:szCs w:val="20"/>
              </w:rPr>
              <w:drawing>
                <wp:inline distT="0" distB="0" distL="0" distR="0" wp14:anchorId="7B13CF9E" wp14:editId="4210DE0E">
                  <wp:extent cx="320040" cy="320040"/>
                  <wp:effectExtent l="0" t="0" r="3810" b="3810"/>
                  <wp:docPr id="536590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74807CCB" w14:textId="1C238A17" w:rsidR="000F015D" w:rsidRPr="00D8321D" w:rsidRDefault="000F015D" w:rsidP="000F015D">
            <w:pPr>
              <w:pStyle w:val="TableParagraph"/>
              <w:ind w:left="102"/>
              <w:rPr>
                <w:rFonts w:ascii="Calibri" w:hAnsi="Calibri" w:cs="Calibri"/>
                <w:spacing w:val="-1"/>
                <w:szCs w:val="24"/>
              </w:rPr>
            </w:pPr>
            <w:r w:rsidRPr="00C05FAE">
              <w:rPr>
                <w:rFonts w:cs="Arial"/>
                <w:spacing w:val="-1"/>
                <w:szCs w:val="24"/>
              </w:rPr>
              <w:t>CSA</w:t>
            </w:r>
            <w:r w:rsidRPr="00C05FAE">
              <w:rPr>
                <w:rFonts w:cs="Arial"/>
                <w:szCs w:val="24"/>
              </w:rPr>
              <w:t xml:space="preserve"> </w:t>
            </w:r>
            <w:r w:rsidRPr="00C05FAE">
              <w:rPr>
                <w:rFonts w:cs="Arial"/>
                <w:spacing w:val="-1"/>
                <w:szCs w:val="24"/>
              </w:rPr>
              <w:t>Approved</w:t>
            </w:r>
            <w:r w:rsidRPr="00C05FAE">
              <w:rPr>
                <w:rFonts w:cs="Arial"/>
                <w:szCs w:val="24"/>
              </w:rPr>
              <w:t xml:space="preserve"> </w:t>
            </w:r>
            <w:r w:rsidRPr="00C05FAE">
              <w:rPr>
                <w:rFonts w:cs="Arial"/>
                <w:spacing w:val="-1"/>
                <w:szCs w:val="24"/>
              </w:rPr>
              <w:t>Safety</w:t>
            </w:r>
            <w:r w:rsidRPr="00C05FAE">
              <w:rPr>
                <w:rFonts w:cs="Arial"/>
                <w:szCs w:val="24"/>
              </w:rPr>
              <w:t xml:space="preserve"> </w:t>
            </w:r>
            <w:r w:rsidRPr="00C05FAE">
              <w:rPr>
                <w:rFonts w:cs="Arial"/>
                <w:spacing w:val="-1"/>
                <w:szCs w:val="24"/>
              </w:rPr>
              <w:t>Footwear</w:t>
            </w:r>
            <w:r w:rsidRPr="00C05FAE">
              <w:rPr>
                <w:rFonts w:cs="Arial"/>
                <w:szCs w:val="24"/>
              </w:rPr>
              <w:t xml:space="preserve"> </w:t>
            </w:r>
            <w:r w:rsidRPr="00C05FAE">
              <w:rPr>
                <w:rFonts w:cs="Arial"/>
                <w:spacing w:val="-2"/>
                <w:szCs w:val="24"/>
              </w:rPr>
              <w:t>Required</w:t>
            </w:r>
          </w:p>
        </w:tc>
      </w:tr>
      <w:tr w:rsidR="000F015D" w:rsidRPr="005F5D27" w14:paraId="39A3C9FC" w14:textId="77777777" w:rsidTr="000F015D">
        <w:trPr>
          <w:trHeight w:val="432"/>
        </w:trPr>
        <w:tc>
          <w:tcPr>
            <w:tcW w:w="278" w:type="pct"/>
            <w:vAlign w:val="center"/>
          </w:tcPr>
          <w:p w14:paraId="59F7435C" w14:textId="1206957E" w:rsidR="000F015D" w:rsidRPr="00D8321D" w:rsidRDefault="000F015D" w:rsidP="000F015D">
            <w:pPr>
              <w:pStyle w:val="TableParagraph"/>
              <w:rPr>
                <w:rFonts w:eastAsia="Arial" w:cs="Arial"/>
                <w:bCs/>
                <w:sz w:val="5"/>
                <w:szCs w:val="5"/>
              </w:rPr>
            </w:pPr>
            <w:r>
              <w:rPr>
                <w:rFonts w:eastAsia="Arial" w:cs="Arial"/>
                <w:noProof/>
                <w:szCs w:val="24"/>
              </w:rPr>
              <w:drawing>
                <wp:inline distT="0" distB="0" distL="0" distR="0" wp14:anchorId="13ABD522" wp14:editId="6905B31A">
                  <wp:extent cx="320040" cy="320040"/>
                  <wp:effectExtent l="0" t="0" r="3810" b="3810"/>
                  <wp:docPr id="19527066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7DE008CB" w14:textId="71A5A32C" w:rsidR="000F015D" w:rsidRPr="00C05FAE" w:rsidRDefault="000F015D" w:rsidP="000F015D">
            <w:pPr>
              <w:pStyle w:val="TableParagraph"/>
              <w:ind w:left="102"/>
              <w:rPr>
                <w:rFonts w:eastAsia="Arial" w:cs="Arial"/>
                <w:szCs w:val="24"/>
              </w:rPr>
            </w:pPr>
            <w:r w:rsidRPr="00864CC7">
              <w:rPr>
                <w:rFonts w:eastAsia="Arial" w:cs="Arial"/>
                <w:szCs w:val="24"/>
              </w:rPr>
              <w:t xml:space="preserve">Dust </w:t>
            </w:r>
            <w:r>
              <w:rPr>
                <w:rFonts w:eastAsia="Arial" w:cs="Arial"/>
                <w:szCs w:val="24"/>
              </w:rPr>
              <w:t>M</w:t>
            </w:r>
            <w:r w:rsidRPr="00864CC7">
              <w:rPr>
                <w:rFonts w:eastAsia="Arial" w:cs="Arial"/>
                <w:szCs w:val="24"/>
              </w:rPr>
              <w:t xml:space="preserve">ask </w:t>
            </w:r>
            <w:r>
              <w:rPr>
                <w:rFonts w:eastAsia="Arial" w:cs="Arial"/>
                <w:szCs w:val="24"/>
              </w:rPr>
              <w:t>R</w:t>
            </w:r>
            <w:r w:rsidRPr="00864CC7">
              <w:rPr>
                <w:rFonts w:eastAsia="Arial" w:cs="Arial"/>
                <w:szCs w:val="24"/>
              </w:rPr>
              <w:t>equired</w:t>
            </w:r>
          </w:p>
        </w:tc>
        <w:tc>
          <w:tcPr>
            <w:tcW w:w="274" w:type="pct"/>
            <w:vAlign w:val="center"/>
          </w:tcPr>
          <w:p w14:paraId="1ECCC145" w14:textId="1A756761" w:rsidR="000F015D" w:rsidRPr="00C05FAE" w:rsidRDefault="000F015D" w:rsidP="000F015D">
            <w:pPr>
              <w:pStyle w:val="TableParagraph"/>
              <w:rPr>
                <w:rFonts w:eastAsia="Arial" w:cs="Arial"/>
                <w:bCs/>
                <w:szCs w:val="24"/>
              </w:rPr>
            </w:pPr>
            <w:r>
              <w:rPr>
                <w:rFonts w:eastAsia="Arial" w:cs="Arial"/>
                <w:noProof/>
                <w:szCs w:val="24"/>
              </w:rPr>
              <w:drawing>
                <wp:inline distT="0" distB="0" distL="0" distR="0" wp14:anchorId="250BB19B" wp14:editId="4CA95815">
                  <wp:extent cx="320040" cy="320040"/>
                  <wp:effectExtent l="0" t="0" r="3810" b="3810"/>
                  <wp:docPr id="608538765" name="Picture 60853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301F3E3F" w14:textId="17A4F021" w:rsidR="000F015D" w:rsidRPr="00D8321D" w:rsidRDefault="000F015D" w:rsidP="000F015D">
            <w:pPr>
              <w:pStyle w:val="TableParagraph"/>
              <w:rPr>
                <w:rFonts w:ascii="Calibri" w:eastAsia="Arial" w:hAnsi="Calibri" w:cs="Calibri"/>
                <w:szCs w:val="24"/>
              </w:rPr>
            </w:pPr>
            <w:r>
              <w:rPr>
                <w:rFonts w:ascii="Calibri" w:hAnsi="Calibri" w:cs="Calibri"/>
                <w:spacing w:val="-1"/>
                <w:szCs w:val="24"/>
              </w:rPr>
              <w:t xml:space="preserve"> </w:t>
            </w:r>
            <w:r w:rsidRPr="00D8321D">
              <w:rPr>
                <w:rFonts w:ascii="Calibri" w:hAnsi="Calibri" w:cs="Calibri"/>
                <w:spacing w:val="-1"/>
                <w:szCs w:val="24"/>
              </w:rPr>
              <w:t>No jewelry, watches, rings,</w:t>
            </w:r>
            <w:r w:rsidRPr="00D8321D">
              <w:rPr>
                <w:rFonts w:ascii="Calibri" w:hAnsi="Calibri" w:cs="Calibri"/>
                <w:spacing w:val="-3"/>
                <w:szCs w:val="24"/>
              </w:rPr>
              <w:t xml:space="preserve"> </w:t>
            </w:r>
            <w:r w:rsidRPr="00D8321D">
              <w:rPr>
                <w:rFonts w:ascii="Calibri" w:hAnsi="Calibri" w:cs="Calibri"/>
                <w:spacing w:val="-1"/>
                <w:szCs w:val="24"/>
              </w:rPr>
              <w:t>necklaces</w:t>
            </w:r>
            <w:r w:rsidRPr="00D8321D">
              <w:rPr>
                <w:rFonts w:ascii="Calibri" w:hAnsi="Calibri" w:cs="Calibri"/>
                <w:szCs w:val="24"/>
              </w:rPr>
              <w:t xml:space="preserve"> </w:t>
            </w:r>
            <w:r w:rsidRPr="00D8321D">
              <w:rPr>
                <w:rFonts w:ascii="Calibri" w:hAnsi="Calibri" w:cs="Calibri"/>
                <w:spacing w:val="-1"/>
                <w:szCs w:val="24"/>
              </w:rPr>
              <w:t>etc.</w:t>
            </w:r>
          </w:p>
        </w:tc>
      </w:tr>
      <w:tr w:rsidR="000F015D" w:rsidRPr="005F5D27" w14:paraId="6546E795" w14:textId="77777777" w:rsidTr="000F015D">
        <w:trPr>
          <w:trHeight w:val="432"/>
        </w:trPr>
        <w:tc>
          <w:tcPr>
            <w:tcW w:w="278" w:type="pct"/>
            <w:vAlign w:val="center"/>
          </w:tcPr>
          <w:p w14:paraId="209186C1" w14:textId="1BD176B2" w:rsidR="000F015D" w:rsidRPr="007048DC" w:rsidRDefault="000F015D" w:rsidP="000F015D">
            <w:pPr>
              <w:pStyle w:val="TableParagraph"/>
              <w:rPr>
                <w:rFonts w:eastAsia="Arial" w:cs="Arial"/>
                <w:bCs/>
                <w:sz w:val="14"/>
                <w:szCs w:val="14"/>
              </w:rPr>
            </w:pPr>
            <w:r>
              <w:rPr>
                <w:rFonts w:eastAsia="Arial" w:cs="Arial"/>
                <w:noProof/>
                <w:szCs w:val="24"/>
              </w:rPr>
              <w:drawing>
                <wp:inline distT="0" distB="0" distL="0" distR="0" wp14:anchorId="4DC34ACD" wp14:editId="581986E5">
                  <wp:extent cx="320040" cy="320040"/>
                  <wp:effectExtent l="0" t="0" r="3810" b="3810"/>
                  <wp:docPr id="1894712328" name="Picture 189471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6" w:type="pct"/>
            <w:gridSpan w:val="6"/>
            <w:vAlign w:val="center"/>
          </w:tcPr>
          <w:p w14:paraId="09EB6CFD" w14:textId="78968491" w:rsidR="000F015D" w:rsidRPr="00C05FAE" w:rsidRDefault="000F015D" w:rsidP="000F015D">
            <w:pPr>
              <w:pStyle w:val="TableParagraph"/>
              <w:ind w:left="102"/>
              <w:rPr>
                <w:rFonts w:eastAsia="Arial" w:cs="Arial"/>
                <w:szCs w:val="24"/>
              </w:rPr>
            </w:pPr>
            <w:r w:rsidRPr="00D8321D">
              <w:rPr>
                <w:rFonts w:ascii="Calibri" w:hAnsi="Calibri" w:cs="Calibri"/>
                <w:spacing w:val="-1"/>
                <w:szCs w:val="24"/>
              </w:rPr>
              <w:t>Long</w:t>
            </w:r>
            <w:r w:rsidRPr="00D8321D">
              <w:rPr>
                <w:rFonts w:ascii="Calibri" w:hAnsi="Calibri" w:cs="Calibri"/>
                <w:szCs w:val="24"/>
              </w:rPr>
              <w:t xml:space="preserve"> </w:t>
            </w:r>
            <w:r w:rsidRPr="00D8321D">
              <w:rPr>
                <w:rFonts w:ascii="Calibri" w:hAnsi="Calibri" w:cs="Calibri"/>
                <w:spacing w:val="-1"/>
                <w:szCs w:val="24"/>
              </w:rPr>
              <w:t>or</w:t>
            </w:r>
            <w:r w:rsidRPr="00D8321D">
              <w:rPr>
                <w:rFonts w:ascii="Calibri" w:hAnsi="Calibri" w:cs="Calibri"/>
                <w:szCs w:val="24"/>
              </w:rPr>
              <w:t xml:space="preserve"> </w:t>
            </w:r>
            <w:r w:rsidRPr="00D8321D">
              <w:rPr>
                <w:rFonts w:ascii="Calibri" w:hAnsi="Calibri" w:cs="Calibri"/>
                <w:spacing w:val="-1"/>
                <w:szCs w:val="24"/>
              </w:rPr>
              <w:t>loose hair</w:t>
            </w:r>
            <w:r w:rsidRPr="00D8321D">
              <w:rPr>
                <w:rFonts w:ascii="Calibri" w:hAnsi="Calibri" w:cs="Calibri"/>
                <w:szCs w:val="24"/>
              </w:rPr>
              <w:t xml:space="preserve"> </w:t>
            </w:r>
            <w:r w:rsidRPr="00D8321D">
              <w:rPr>
                <w:rFonts w:ascii="Calibri" w:hAnsi="Calibri" w:cs="Calibri"/>
                <w:spacing w:val="-1"/>
                <w:szCs w:val="24"/>
              </w:rPr>
              <w:t>must</w:t>
            </w:r>
            <w:r w:rsidRPr="00D8321D">
              <w:rPr>
                <w:rFonts w:ascii="Calibri" w:hAnsi="Calibri" w:cs="Calibri"/>
                <w:szCs w:val="24"/>
              </w:rPr>
              <w:t xml:space="preserve"> </w:t>
            </w:r>
            <w:r w:rsidRPr="00D8321D">
              <w:rPr>
                <w:rFonts w:ascii="Calibri" w:hAnsi="Calibri" w:cs="Calibri"/>
                <w:spacing w:val="-1"/>
                <w:szCs w:val="24"/>
              </w:rPr>
              <w:t>be</w:t>
            </w:r>
            <w:r w:rsidRPr="00D8321D">
              <w:rPr>
                <w:rFonts w:ascii="Calibri" w:hAnsi="Calibri" w:cs="Calibri"/>
                <w:szCs w:val="24"/>
              </w:rPr>
              <w:t xml:space="preserve"> </w:t>
            </w:r>
            <w:r w:rsidRPr="00D8321D">
              <w:rPr>
                <w:rFonts w:ascii="Calibri" w:hAnsi="Calibri" w:cs="Calibri"/>
                <w:spacing w:val="-1"/>
                <w:szCs w:val="24"/>
              </w:rPr>
              <w:t>tied</w:t>
            </w:r>
            <w:r w:rsidRPr="00D8321D">
              <w:rPr>
                <w:rFonts w:ascii="Calibri" w:hAnsi="Calibri" w:cs="Calibri"/>
                <w:szCs w:val="24"/>
              </w:rPr>
              <w:t xml:space="preserve"> </w:t>
            </w:r>
            <w:r w:rsidRPr="00D8321D">
              <w:rPr>
                <w:rFonts w:ascii="Calibri" w:hAnsi="Calibri" w:cs="Calibri"/>
                <w:spacing w:val="-1"/>
                <w:szCs w:val="24"/>
              </w:rPr>
              <w:t>back</w:t>
            </w:r>
            <w:r w:rsidRPr="00D8321D">
              <w:rPr>
                <w:rFonts w:ascii="Calibri" w:hAnsi="Calibri" w:cs="Calibri"/>
                <w:szCs w:val="24"/>
              </w:rPr>
              <w:t xml:space="preserve"> </w:t>
            </w:r>
            <w:r w:rsidRPr="00D8321D">
              <w:rPr>
                <w:rFonts w:ascii="Calibri" w:hAnsi="Calibri" w:cs="Calibri"/>
                <w:spacing w:val="-1"/>
                <w:szCs w:val="24"/>
              </w:rPr>
              <w:t>or contained</w:t>
            </w:r>
          </w:p>
        </w:tc>
        <w:tc>
          <w:tcPr>
            <w:tcW w:w="274" w:type="pct"/>
            <w:vAlign w:val="center"/>
          </w:tcPr>
          <w:p w14:paraId="2BC5439F" w14:textId="6A1B47BD" w:rsidR="000F015D" w:rsidRPr="007048DC" w:rsidRDefault="000F015D" w:rsidP="000F015D">
            <w:pPr>
              <w:pStyle w:val="TableParagraph"/>
              <w:rPr>
                <w:rFonts w:eastAsia="Arial" w:cs="Arial"/>
                <w:bCs/>
                <w:szCs w:val="24"/>
              </w:rPr>
            </w:pPr>
            <w:r>
              <w:rPr>
                <w:rFonts w:eastAsia="Arial" w:cs="Arial"/>
                <w:noProof/>
                <w:szCs w:val="24"/>
              </w:rPr>
              <w:drawing>
                <wp:inline distT="0" distB="0" distL="0" distR="0" wp14:anchorId="339C0789" wp14:editId="03D9DF80">
                  <wp:extent cx="320040" cy="320040"/>
                  <wp:effectExtent l="0" t="0" r="3810" b="3810"/>
                  <wp:docPr id="2776517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2222" w:type="pct"/>
            <w:gridSpan w:val="3"/>
            <w:vAlign w:val="center"/>
          </w:tcPr>
          <w:p w14:paraId="49BFFC82" w14:textId="71E01C7D" w:rsidR="000F015D" w:rsidRPr="00D8321D" w:rsidRDefault="000F015D" w:rsidP="000F015D">
            <w:pPr>
              <w:pStyle w:val="TableParagraph"/>
              <w:ind w:right="265"/>
              <w:rPr>
                <w:rFonts w:ascii="Calibri" w:eastAsia="Arial" w:hAnsi="Calibri" w:cs="Calibri"/>
                <w:szCs w:val="24"/>
              </w:rPr>
            </w:pPr>
            <w:r w:rsidRPr="00D8321D">
              <w:rPr>
                <w:rFonts w:ascii="Calibri" w:hAnsi="Calibri" w:cs="Calibri"/>
                <w:spacing w:val="-1"/>
                <w:szCs w:val="24"/>
              </w:rPr>
              <w:t>No</w:t>
            </w:r>
            <w:r w:rsidRPr="00D8321D">
              <w:rPr>
                <w:rFonts w:ascii="Calibri" w:hAnsi="Calibri" w:cs="Calibri"/>
                <w:szCs w:val="24"/>
              </w:rPr>
              <w:t xml:space="preserve"> </w:t>
            </w:r>
            <w:r w:rsidRPr="00D8321D">
              <w:rPr>
                <w:rFonts w:ascii="Calibri" w:hAnsi="Calibri" w:cs="Calibri"/>
                <w:spacing w:val="-1"/>
                <w:szCs w:val="24"/>
              </w:rPr>
              <w:t>loose</w:t>
            </w:r>
            <w:r w:rsidRPr="00D8321D">
              <w:rPr>
                <w:rFonts w:ascii="Calibri" w:hAnsi="Calibri" w:cs="Calibri"/>
                <w:szCs w:val="24"/>
              </w:rPr>
              <w:t xml:space="preserve">-fitting </w:t>
            </w:r>
            <w:r w:rsidRPr="00D8321D">
              <w:rPr>
                <w:rFonts w:ascii="Calibri" w:hAnsi="Calibri" w:cs="Calibri"/>
                <w:spacing w:val="-1"/>
                <w:szCs w:val="24"/>
              </w:rPr>
              <w:t>clothing</w:t>
            </w:r>
          </w:p>
        </w:tc>
      </w:tr>
      <w:tr w:rsidR="000F015D" w:rsidRPr="005F5D27" w14:paraId="38A86915" w14:textId="77777777" w:rsidTr="000F015D">
        <w:trPr>
          <w:trHeight w:hRule="exact" w:val="360"/>
        </w:trPr>
        <w:tc>
          <w:tcPr>
            <w:tcW w:w="5000" w:type="pct"/>
            <w:gridSpan w:val="11"/>
            <w:vAlign w:val="center"/>
          </w:tcPr>
          <w:p w14:paraId="03D25F8D" w14:textId="152CCA2D" w:rsidR="000F015D" w:rsidRPr="00C05FAE" w:rsidRDefault="000F015D" w:rsidP="000F015D">
            <w:pPr>
              <w:spacing w:after="0" w:line="240" w:lineRule="auto"/>
              <w:ind w:left="92"/>
              <w:rPr>
                <w:rFonts w:asciiTheme="minorHAnsi" w:hAnsiTheme="minorHAnsi"/>
                <w:sz w:val="24"/>
                <w:szCs w:val="24"/>
              </w:rPr>
            </w:pPr>
            <w:r w:rsidRPr="00C05FAE">
              <w:rPr>
                <w:rFonts w:asciiTheme="minorHAnsi" w:hAnsiTheme="minorHAnsi"/>
                <w:b/>
                <w:spacing w:val="-1"/>
                <w:sz w:val="24"/>
                <w:szCs w:val="24"/>
              </w:rPr>
              <w:t>Potential Hazards:</w:t>
            </w:r>
            <w:r w:rsidRPr="00C05FAE">
              <w:rPr>
                <w:rFonts w:asciiTheme="minorHAnsi" w:hAnsiTheme="minorHAnsi"/>
                <w:sz w:val="24"/>
                <w:szCs w:val="24"/>
              </w:rPr>
              <w:t xml:space="preserve"> </w:t>
            </w:r>
          </w:p>
        </w:tc>
      </w:tr>
      <w:tr w:rsidR="000F015D" w:rsidRPr="005F5D27" w14:paraId="17D1304D" w14:textId="77777777" w:rsidTr="000F015D">
        <w:trPr>
          <w:trHeight w:hRule="exact" w:val="1400"/>
        </w:trPr>
        <w:tc>
          <w:tcPr>
            <w:tcW w:w="5000" w:type="pct"/>
            <w:gridSpan w:val="11"/>
          </w:tcPr>
          <w:p w14:paraId="7C3852E6" w14:textId="77777777" w:rsidR="000F015D" w:rsidRPr="00C05FAE" w:rsidRDefault="000F015D" w:rsidP="000F015D">
            <w:pPr>
              <w:spacing w:after="0" w:line="240" w:lineRule="auto"/>
              <w:ind w:left="92"/>
              <w:rPr>
                <w:rFonts w:asciiTheme="minorHAnsi" w:hAnsiTheme="minorHAnsi"/>
                <w:b/>
                <w:spacing w:val="-1"/>
                <w:sz w:val="24"/>
                <w:szCs w:val="24"/>
              </w:rPr>
            </w:pPr>
          </w:p>
        </w:tc>
      </w:tr>
      <w:tr w:rsidR="000F015D" w:rsidRPr="005F5D27" w14:paraId="1FAC7924" w14:textId="77777777" w:rsidTr="000F015D">
        <w:trPr>
          <w:trHeight w:hRule="exact" w:val="360"/>
        </w:trPr>
        <w:tc>
          <w:tcPr>
            <w:tcW w:w="5000" w:type="pct"/>
            <w:gridSpan w:val="11"/>
            <w:vAlign w:val="center"/>
          </w:tcPr>
          <w:p w14:paraId="781D860C" w14:textId="54D90E2F" w:rsidR="000F015D" w:rsidRPr="00C05FAE" w:rsidRDefault="000F015D" w:rsidP="000F015D">
            <w:pPr>
              <w:spacing w:after="0" w:line="240" w:lineRule="auto"/>
              <w:ind w:left="92"/>
              <w:rPr>
                <w:rFonts w:asciiTheme="minorHAnsi" w:hAnsiTheme="minorHAnsi"/>
                <w:sz w:val="24"/>
                <w:szCs w:val="24"/>
              </w:rPr>
            </w:pPr>
            <w:r w:rsidRPr="00C05FAE">
              <w:rPr>
                <w:rFonts w:asciiTheme="minorHAnsi" w:hAnsiTheme="minorHAnsi"/>
                <w:b/>
                <w:spacing w:val="-2"/>
                <w:sz w:val="24"/>
                <w:szCs w:val="24"/>
              </w:rPr>
              <w:t>Pre-Operational</w:t>
            </w:r>
            <w:r w:rsidRPr="00C05FAE">
              <w:rPr>
                <w:rFonts w:asciiTheme="minorHAnsi" w:hAnsiTheme="minorHAnsi"/>
                <w:b/>
                <w:sz w:val="24"/>
                <w:szCs w:val="24"/>
              </w:rPr>
              <w:t xml:space="preserve"> </w:t>
            </w:r>
            <w:r w:rsidRPr="00C05FAE">
              <w:rPr>
                <w:rFonts w:asciiTheme="minorHAnsi" w:hAnsiTheme="minorHAnsi"/>
                <w:b/>
                <w:spacing w:val="-1"/>
                <w:sz w:val="24"/>
                <w:szCs w:val="24"/>
              </w:rPr>
              <w:t>Safety</w:t>
            </w:r>
            <w:r w:rsidRPr="00C05FAE">
              <w:rPr>
                <w:rFonts w:asciiTheme="minorHAnsi" w:hAnsiTheme="minorHAnsi"/>
                <w:b/>
                <w:spacing w:val="-3"/>
                <w:sz w:val="24"/>
                <w:szCs w:val="24"/>
              </w:rPr>
              <w:t xml:space="preserve"> </w:t>
            </w:r>
            <w:r w:rsidRPr="00C05FAE">
              <w:rPr>
                <w:rFonts w:asciiTheme="minorHAnsi" w:hAnsiTheme="minorHAnsi"/>
                <w:b/>
                <w:spacing w:val="-1"/>
                <w:sz w:val="24"/>
                <w:szCs w:val="24"/>
              </w:rPr>
              <w:t>Checks:</w:t>
            </w:r>
            <w:r w:rsidRPr="00C05FAE">
              <w:rPr>
                <w:rFonts w:asciiTheme="minorHAnsi" w:hAnsiTheme="minorHAnsi"/>
                <w:sz w:val="24"/>
                <w:szCs w:val="24"/>
              </w:rPr>
              <w:t xml:space="preserve"> </w:t>
            </w:r>
            <w:r w:rsidRPr="00237D4B">
              <w:rPr>
                <w:rFonts w:asciiTheme="minorHAnsi" w:hAnsiTheme="minorHAnsi"/>
                <w:spacing w:val="-1"/>
              </w:rPr>
              <w:t xml:space="preserve"> </w:t>
            </w:r>
          </w:p>
        </w:tc>
      </w:tr>
      <w:tr w:rsidR="000F015D" w:rsidRPr="005F5D27" w14:paraId="6FA0E8EC" w14:textId="77777777" w:rsidTr="000F015D">
        <w:trPr>
          <w:trHeight w:hRule="exact" w:val="1440"/>
        </w:trPr>
        <w:tc>
          <w:tcPr>
            <w:tcW w:w="5000" w:type="pct"/>
            <w:gridSpan w:val="11"/>
          </w:tcPr>
          <w:p w14:paraId="025AC76A" w14:textId="05D15F28" w:rsidR="000F015D" w:rsidRPr="00C05FAE" w:rsidRDefault="000F015D" w:rsidP="000F015D">
            <w:pPr>
              <w:spacing w:after="0" w:line="240" w:lineRule="auto"/>
              <w:ind w:left="92"/>
              <w:rPr>
                <w:rFonts w:asciiTheme="minorHAnsi" w:hAnsiTheme="minorHAnsi"/>
                <w:b/>
                <w:spacing w:val="-2"/>
                <w:sz w:val="24"/>
                <w:szCs w:val="24"/>
              </w:rPr>
            </w:pPr>
            <w:r w:rsidRPr="00237D4B">
              <w:rPr>
                <w:rFonts w:asciiTheme="minorHAnsi" w:hAnsiTheme="minorHAnsi"/>
                <w:spacing w:val="-1"/>
              </w:rPr>
              <w:t xml:space="preserve">Ensure required PPE is available and workers are trained on how to use the PPE. Ensure SDS sheets are available, manufacture labels are </w:t>
            </w:r>
            <w:r w:rsidR="00CB739D" w:rsidRPr="00237D4B">
              <w:rPr>
                <w:rFonts w:asciiTheme="minorHAnsi" w:hAnsiTheme="minorHAnsi"/>
                <w:spacing w:val="-1"/>
              </w:rPr>
              <w:t>intact,</w:t>
            </w:r>
            <w:r w:rsidRPr="00237D4B">
              <w:rPr>
                <w:rFonts w:asciiTheme="minorHAnsi" w:hAnsiTheme="minorHAnsi"/>
                <w:spacing w:val="-1"/>
              </w:rPr>
              <w:t xml:space="preserve"> and workers have read the labels. If equipment is being used, equipment has been maintained and calibrated appropriately and workers have been trained on how to use equipment.</w:t>
            </w:r>
          </w:p>
        </w:tc>
      </w:tr>
    </w:tbl>
    <w:p w14:paraId="13492CE6" w14:textId="77777777" w:rsidR="007C200D" w:rsidRDefault="007C200D" w:rsidP="00626848">
      <w:pPr>
        <w:spacing w:after="0" w:line="240" w:lineRule="auto"/>
        <w:ind w:left="14" w:hanging="14"/>
        <w:jc w:val="center"/>
        <w:rPr>
          <w:rFonts w:asciiTheme="minorHAnsi" w:hAnsiTheme="minorHAnsi"/>
          <w:b/>
          <w:color w:val="FFFFFF" w:themeColor="background1"/>
          <w:sz w:val="28"/>
        </w:rPr>
        <w:sectPr w:rsidR="007C200D" w:rsidSect="006C6B95">
          <w:headerReference w:type="default" r:id="rId21"/>
          <w:footerReference w:type="default" r:id="rId22"/>
          <w:pgSz w:w="12240" w:h="15840"/>
          <w:pgMar w:top="1440" w:right="1080" w:bottom="1440" w:left="1080" w:header="708" w:footer="576" w:gutter="0"/>
          <w:cols w:space="708"/>
          <w:formProt w:val="0"/>
          <w:docGrid w:linePitch="360"/>
        </w:sectPr>
      </w:pPr>
    </w:p>
    <w:p w14:paraId="4516708A" w14:textId="77777777" w:rsidR="0075041D" w:rsidRPr="005F5D27" w:rsidRDefault="0075041D" w:rsidP="00626848">
      <w:pPr>
        <w:spacing w:after="0" w:line="240" w:lineRule="auto"/>
        <w:ind w:left="0" w:firstLine="0"/>
        <w:rPr>
          <w:rFonts w:asciiTheme="minorHAnsi" w:hAnsiTheme="minorHAnsi"/>
        </w:rPr>
      </w:pPr>
    </w:p>
    <w:tbl>
      <w:tblPr>
        <w:tblStyle w:val="TableGrid"/>
        <w:tblpPr w:leftFromText="180" w:rightFromText="180" w:vertAnchor="page" w:horzAnchor="margin" w:tblpY="921"/>
        <w:tblW w:w="5000" w:type="pct"/>
        <w:tblLook w:val="04A0" w:firstRow="1" w:lastRow="0" w:firstColumn="1" w:lastColumn="0" w:noHBand="0" w:noVBand="1"/>
      </w:tblPr>
      <w:tblGrid>
        <w:gridCol w:w="10070"/>
      </w:tblGrid>
      <w:tr w:rsidR="0023510D" w:rsidRPr="005F5D27" w14:paraId="13B02164" w14:textId="77777777" w:rsidTr="00821A98">
        <w:trPr>
          <w:trHeight w:val="432"/>
        </w:trPr>
        <w:tc>
          <w:tcPr>
            <w:tcW w:w="5000" w:type="pct"/>
            <w:shd w:val="clear" w:color="auto" w:fill="156570"/>
            <w:vAlign w:val="center"/>
          </w:tcPr>
          <w:p w14:paraId="102918FB" w14:textId="77777777" w:rsidR="0023510D" w:rsidRPr="001F32B2" w:rsidRDefault="0023510D" w:rsidP="00821A98">
            <w:pPr>
              <w:spacing w:after="0" w:line="240" w:lineRule="auto"/>
              <w:jc w:val="center"/>
              <w:rPr>
                <w:rFonts w:asciiTheme="minorHAnsi" w:hAnsiTheme="minorHAnsi" w:cstheme="minorHAnsi"/>
                <w:bCs/>
                <w:i/>
                <w:sz w:val="20"/>
                <w:szCs w:val="20"/>
              </w:rPr>
            </w:pPr>
            <w:r>
              <w:rPr>
                <w:rFonts w:asciiTheme="minorHAnsi" w:hAnsiTheme="minorHAnsi"/>
                <w:b/>
                <w:color w:val="FFFFFF" w:themeColor="background1"/>
                <w:sz w:val="28"/>
              </w:rPr>
              <w:lastRenderedPageBreak/>
              <w:t>Safe Work Practice</w:t>
            </w:r>
          </w:p>
        </w:tc>
      </w:tr>
      <w:tr w:rsidR="0023510D" w:rsidRPr="005F5D27" w14:paraId="1E3959B9" w14:textId="77777777" w:rsidTr="00821A98">
        <w:trPr>
          <w:trHeight w:val="360"/>
        </w:trPr>
        <w:tc>
          <w:tcPr>
            <w:tcW w:w="5000" w:type="pct"/>
            <w:shd w:val="clear" w:color="auto" w:fill="F2F2F2" w:themeFill="background1" w:themeFillShade="F2"/>
            <w:vAlign w:val="center"/>
          </w:tcPr>
          <w:p w14:paraId="257F42FB" w14:textId="3BD5B1A8" w:rsidR="0023510D" w:rsidRPr="0023510D" w:rsidRDefault="0023510D" w:rsidP="00821A98">
            <w:pPr>
              <w:spacing w:after="0" w:line="240" w:lineRule="auto"/>
              <w:ind w:left="0" w:firstLine="0"/>
              <w:jc w:val="center"/>
              <w:rPr>
                <w:rFonts w:asciiTheme="minorHAnsi" w:hAnsiTheme="minorHAnsi"/>
                <w:sz w:val="28"/>
                <w:szCs w:val="28"/>
              </w:rPr>
            </w:pPr>
            <w:r w:rsidRPr="00237D4B">
              <w:rPr>
                <w:rFonts w:asciiTheme="minorHAnsi" w:hAnsiTheme="minorHAnsi"/>
                <w:b/>
                <w:spacing w:val="-1"/>
                <w:sz w:val="28"/>
                <w:szCs w:val="28"/>
              </w:rPr>
              <w:t>Before</w:t>
            </w:r>
            <w:r w:rsidRPr="00237D4B">
              <w:rPr>
                <w:rFonts w:asciiTheme="minorHAnsi" w:hAnsiTheme="minorHAnsi"/>
                <w:b/>
                <w:sz w:val="28"/>
                <w:szCs w:val="28"/>
              </w:rPr>
              <w:t xml:space="preserve"> </w:t>
            </w:r>
            <w:r w:rsidRPr="00237D4B">
              <w:rPr>
                <w:rFonts w:asciiTheme="minorHAnsi" w:hAnsiTheme="minorHAnsi"/>
                <w:b/>
                <w:spacing w:val="-2"/>
                <w:sz w:val="28"/>
                <w:szCs w:val="28"/>
              </w:rPr>
              <w:t>you</w:t>
            </w:r>
            <w:r w:rsidRPr="00237D4B">
              <w:rPr>
                <w:rFonts w:asciiTheme="minorHAnsi" w:hAnsiTheme="minorHAnsi"/>
                <w:b/>
                <w:sz w:val="28"/>
                <w:szCs w:val="28"/>
              </w:rPr>
              <w:t xml:space="preserve"> </w:t>
            </w:r>
            <w:r w:rsidRPr="00237D4B">
              <w:rPr>
                <w:rFonts w:asciiTheme="minorHAnsi" w:hAnsiTheme="minorHAnsi"/>
                <w:b/>
                <w:spacing w:val="-1"/>
                <w:sz w:val="28"/>
                <w:szCs w:val="28"/>
              </w:rPr>
              <w:t>Start</w:t>
            </w:r>
          </w:p>
        </w:tc>
      </w:tr>
      <w:tr w:rsidR="0023510D" w:rsidRPr="005F5D27" w14:paraId="7D605495" w14:textId="77777777" w:rsidTr="00821A98">
        <w:trPr>
          <w:trHeight w:val="864"/>
        </w:trPr>
        <w:tc>
          <w:tcPr>
            <w:tcW w:w="5000" w:type="pct"/>
            <w:vAlign w:val="center"/>
          </w:tcPr>
          <w:p w14:paraId="2B4B9E7C" w14:textId="77777777" w:rsidR="0023510D" w:rsidRPr="00626848" w:rsidRDefault="0023510D" w:rsidP="00821A98">
            <w:pPr>
              <w:pStyle w:val="ListParagraph"/>
              <w:numPr>
                <w:ilvl w:val="0"/>
                <w:numId w:val="12"/>
              </w:numPr>
              <w:spacing w:after="0" w:line="240" w:lineRule="auto"/>
              <w:rPr>
                <w:rFonts w:asciiTheme="minorHAnsi" w:hAnsiTheme="minorHAnsi"/>
              </w:rPr>
            </w:pPr>
            <w:r w:rsidRPr="00626848">
              <w:rPr>
                <w:rFonts w:asciiTheme="minorHAnsi" w:hAnsiTheme="minorHAnsi"/>
                <w:spacing w:val="-1"/>
              </w:rPr>
              <w:t>Inspect</w:t>
            </w:r>
            <w:r w:rsidRPr="00626848">
              <w:rPr>
                <w:rFonts w:asciiTheme="minorHAnsi" w:hAnsiTheme="minorHAnsi"/>
              </w:rPr>
              <w:t xml:space="preserve"> </w:t>
            </w:r>
            <w:r w:rsidRPr="00626848">
              <w:rPr>
                <w:rFonts w:asciiTheme="minorHAnsi" w:hAnsiTheme="minorHAnsi"/>
                <w:spacing w:val="-1"/>
              </w:rPr>
              <w:t>required</w:t>
            </w:r>
            <w:r w:rsidRPr="00626848">
              <w:rPr>
                <w:rFonts w:asciiTheme="minorHAnsi" w:hAnsiTheme="minorHAnsi"/>
              </w:rPr>
              <w:t xml:space="preserve"> </w:t>
            </w:r>
            <w:r w:rsidRPr="00626848">
              <w:rPr>
                <w:rFonts w:asciiTheme="minorHAnsi" w:hAnsiTheme="minorHAnsi"/>
                <w:spacing w:val="-1"/>
              </w:rPr>
              <w:t>personal</w:t>
            </w:r>
            <w:r w:rsidRPr="00626848">
              <w:rPr>
                <w:rFonts w:asciiTheme="minorHAnsi" w:hAnsiTheme="minorHAnsi"/>
              </w:rPr>
              <w:t xml:space="preserve"> </w:t>
            </w:r>
            <w:r w:rsidRPr="00626848">
              <w:rPr>
                <w:rFonts w:asciiTheme="minorHAnsi" w:hAnsiTheme="minorHAnsi"/>
                <w:spacing w:val="-1"/>
              </w:rPr>
              <w:t>protective</w:t>
            </w:r>
            <w:r w:rsidRPr="00626848">
              <w:rPr>
                <w:rFonts w:asciiTheme="minorHAnsi" w:hAnsiTheme="minorHAnsi"/>
              </w:rPr>
              <w:t xml:space="preserve"> </w:t>
            </w:r>
            <w:r w:rsidRPr="00626848">
              <w:rPr>
                <w:rFonts w:asciiTheme="minorHAnsi" w:hAnsiTheme="minorHAnsi"/>
                <w:spacing w:val="-2"/>
              </w:rPr>
              <w:t>equipment</w:t>
            </w:r>
            <w:r w:rsidRPr="00626848">
              <w:rPr>
                <w:rFonts w:asciiTheme="minorHAnsi" w:hAnsiTheme="minorHAnsi"/>
              </w:rPr>
              <w:t xml:space="preserve"> </w:t>
            </w:r>
            <w:r w:rsidRPr="00626848">
              <w:rPr>
                <w:rFonts w:asciiTheme="minorHAnsi" w:hAnsiTheme="minorHAnsi"/>
                <w:spacing w:val="-1"/>
              </w:rPr>
              <w:t>and</w:t>
            </w:r>
            <w:r w:rsidRPr="00626848">
              <w:rPr>
                <w:rFonts w:asciiTheme="minorHAnsi" w:hAnsiTheme="minorHAnsi"/>
                <w:spacing w:val="-2"/>
              </w:rPr>
              <w:t xml:space="preserve"> </w:t>
            </w:r>
            <w:r w:rsidRPr="00626848">
              <w:rPr>
                <w:rFonts w:asciiTheme="minorHAnsi" w:hAnsiTheme="minorHAnsi"/>
                <w:spacing w:val="-1"/>
              </w:rPr>
              <w:t>replace</w:t>
            </w:r>
            <w:r w:rsidRPr="00626848">
              <w:rPr>
                <w:rFonts w:asciiTheme="minorHAnsi" w:hAnsiTheme="minorHAnsi"/>
              </w:rPr>
              <w:t xml:space="preserve"> </w:t>
            </w:r>
            <w:r w:rsidRPr="00626848">
              <w:rPr>
                <w:rFonts w:asciiTheme="minorHAnsi" w:hAnsiTheme="minorHAnsi"/>
                <w:spacing w:val="-1"/>
              </w:rPr>
              <w:t>if</w:t>
            </w:r>
            <w:r w:rsidRPr="00626848">
              <w:rPr>
                <w:rFonts w:asciiTheme="minorHAnsi" w:hAnsiTheme="minorHAnsi"/>
              </w:rPr>
              <w:t xml:space="preserve"> </w:t>
            </w:r>
            <w:r w:rsidRPr="00626848">
              <w:rPr>
                <w:rFonts w:asciiTheme="minorHAnsi" w:hAnsiTheme="minorHAnsi"/>
                <w:spacing w:val="-2"/>
              </w:rPr>
              <w:t>required.</w:t>
            </w:r>
          </w:p>
          <w:p w14:paraId="0F0BD1D1" w14:textId="77777777" w:rsidR="0023510D" w:rsidRPr="00626848" w:rsidRDefault="0023510D" w:rsidP="00821A98">
            <w:pPr>
              <w:pStyle w:val="ListParagraph"/>
              <w:numPr>
                <w:ilvl w:val="0"/>
                <w:numId w:val="12"/>
              </w:numPr>
              <w:tabs>
                <w:tab w:val="left" w:pos="835"/>
              </w:tabs>
              <w:spacing w:after="0" w:line="240" w:lineRule="auto"/>
              <w:rPr>
                <w:rFonts w:asciiTheme="minorHAnsi" w:hAnsiTheme="minorHAnsi"/>
              </w:rPr>
            </w:pPr>
            <w:r w:rsidRPr="00626848">
              <w:rPr>
                <w:rFonts w:asciiTheme="minorHAnsi" w:hAnsiTheme="minorHAnsi"/>
                <w:spacing w:val="-1"/>
              </w:rPr>
              <w:t xml:space="preserve">Put on all required personal protective </w:t>
            </w:r>
            <w:r w:rsidRPr="00626848">
              <w:rPr>
                <w:rFonts w:asciiTheme="minorHAnsi" w:hAnsiTheme="minorHAnsi"/>
                <w:spacing w:val="-2"/>
              </w:rPr>
              <w:t>equipment.</w:t>
            </w:r>
          </w:p>
          <w:p w14:paraId="537CFF70" w14:textId="77777777" w:rsidR="0023510D" w:rsidRPr="00626848" w:rsidRDefault="0023510D" w:rsidP="00821A98">
            <w:pPr>
              <w:pStyle w:val="ListParagraph"/>
              <w:numPr>
                <w:ilvl w:val="0"/>
                <w:numId w:val="12"/>
              </w:numPr>
              <w:tabs>
                <w:tab w:val="left" w:pos="835"/>
              </w:tabs>
              <w:spacing w:after="0" w:line="240" w:lineRule="auto"/>
              <w:rPr>
                <w:rFonts w:asciiTheme="minorHAnsi" w:hAnsiTheme="minorHAnsi"/>
              </w:rPr>
            </w:pPr>
            <w:r w:rsidRPr="00626848">
              <w:rPr>
                <w:rFonts w:asciiTheme="minorHAnsi" w:hAnsiTheme="minorHAnsi"/>
                <w:spacing w:val="-1"/>
              </w:rPr>
              <w:t>SDS sheets and manufacturer labels are available, read and understood.</w:t>
            </w:r>
          </w:p>
        </w:tc>
      </w:tr>
      <w:tr w:rsidR="0023510D" w:rsidRPr="005F5D27" w14:paraId="71C1F2F7" w14:textId="77777777" w:rsidTr="00821A98">
        <w:trPr>
          <w:trHeight w:val="360"/>
        </w:trPr>
        <w:tc>
          <w:tcPr>
            <w:tcW w:w="5000" w:type="pct"/>
            <w:shd w:val="clear" w:color="auto" w:fill="F2F2F2" w:themeFill="background1" w:themeFillShade="F2"/>
            <w:vAlign w:val="center"/>
          </w:tcPr>
          <w:p w14:paraId="7399E3B8" w14:textId="77777777" w:rsidR="0023510D" w:rsidRPr="00270BEC" w:rsidRDefault="0023510D" w:rsidP="00821A98">
            <w:pPr>
              <w:spacing w:after="0" w:line="240" w:lineRule="auto"/>
              <w:jc w:val="center"/>
              <w:rPr>
                <w:rFonts w:asciiTheme="minorHAnsi" w:hAnsiTheme="minorHAnsi"/>
                <w:sz w:val="28"/>
                <w:szCs w:val="28"/>
              </w:rPr>
            </w:pPr>
            <w:r w:rsidRPr="00237D4B">
              <w:rPr>
                <w:rFonts w:asciiTheme="minorHAnsi" w:hAnsiTheme="minorHAnsi"/>
                <w:b/>
                <w:bCs/>
                <w:sz w:val="28"/>
                <w:szCs w:val="28"/>
              </w:rPr>
              <w:t xml:space="preserve">While </w:t>
            </w:r>
            <w:r w:rsidRPr="00237D4B">
              <w:rPr>
                <w:rFonts w:asciiTheme="minorHAnsi" w:hAnsiTheme="minorHAnsi"/>
                <w:b/>
                <w:bCs/>
                <w:spacing w:val="-1"/>
                <w:sz w:val="28"/>
                <w:szCs w:val="28"/>
              </w:rPr>
              <w:t>you’re</w:t>
            </w:r>
            <w:r w:rsidRPr="00237D4B">
              <w:rPr>
                <w:rFonts w:asciiTheme="minorHAnsi" w:hAnsiTheme="minorHAnsi"/>
                <w:b/>
                <w:bCs/>
                <w:spacing w:val="1"/>
                <w:sz w:val="28"/>
                <w:szCs w:val="28"/>
              </w:rPr>
              <w:t xml:space="preserve"> </w:t>
            </w:r>
            <w:r w:rsidRPr="00237D4B">
              <w:rPr>
                <w:rFonts w:asciiTheme="minorHAnsi" w:hAnsiTheme="minorHAnsi"/>
                <w:b/>
                <w:bCs/>
                <w:sz w:val="28"/>
                <w:szCs w:val="28"/>
              </w:rPr>
              <w:t>Working</w:t>
            </w:r>
          </w:p>
        </w:tc>
      </w:tr>
      <w:tr w:rsidR="0023510D" w:rsidRPr="005F5D27" w14:paraId="326607C2" w14:textId="77777777" w:rsidTr="00821A98">
        <w:trPr>
          <w:trHeight w:val="360"/>
        </w:trPr>
        <w:tc>
          <w:tcPr>
            <w:tcW w:w="5000" w:type="pct"/>
            <w:vAlign w:val="center"/>
          </w:tcPr>
          <w:p w14:paraId="280A68DF" w14:textId="7B9E7E11" w:rsidR="0023510D" w:rsidRPr="00270BEC" w:rsidRDefault="0023510D" w:rsidP="00821A98">
            <w:pPr>
              <w:spacing w:after="0" w:line="240" w:lineRule="auto"/>
              <w:ind w:left="0" w:firstLine="0"/>
              <w:rPr>
                <w:rFonts w:asciiTheme="minorHAnsi" w:hAnsiTheme="minorHAnsi"/>
                <w:b/>
                <w:bCs/>
                <w:i/>
                <w:sz w:val="24"/>
                <w:szCs w:val="24"/>
              </w:rPr>
            </w:pPr>
            <w:r w:rsidRPr="00270BEC">
              <w:rPr>
                <w:rFonts w:asciiTheme="minorHAnsi" w:hAnsiTheme="minorHAnsi"/>
                <w:b/>
                <w:bCs/>
                <w:i/>
                <w:sz w:val="24"/>
                <w:szCs w:val="24"/>
              </w:rPr>
              <w:t>Mixing</w:t>
            </w:r>
          </w:p>
        </w:tc>
      </w:tr>
      <w:tr w:rsidR="0023510D" w:rsidRPr="005F5D27" w14:paraId="35FD3EE7" w14:textId="77777777" w:rsidTr="00821A98">
        <w:trPr>
          <w:trHeight w:val="2736"/>
        </w:trPr>
        <w:tc>
          <w:tcPr>
            <w:tcW w:w="5000" w:type="pct"/>
            <w:vAlign w:val="center"/>
          </w:tcPr>
          <w:p w14:paraId="20FFED6A" w14:textId="77777777" w:rsidR="0023510D" w:rsidRPr="00626848" w:rsidRDefault="0023510D" w:rsidP="00821A98">
            <w:pPr>
              <w:pStyle w:val="ListParagraph"/>
              <w:numPr>
                <w:ilvl w:val="0"/>
                <w:numId w:val="13"/>
              </w:numPr>
              <w:spacing w:after="0" w:line="240" w:lineRule="auto"/>
              <w:rPr>
                <w:rFonts w:asciiTheme="minorHAnsi" w:hAnsiTheme="minorHAnsi"/>
                <w:iCs/>
              </w:rPr>
            </w:pPr>
            <w:r w:rsidRPr="00626848">
              <w:rPr>
                <w:rFonts w:asciiTheme="minorHAnsi" w:hAnsiTheme="minorHAnsi"/>
                <w:iCs/>
              </w:rPr>
              <w:t>Mixers and loaders must be properly qualified and trained</w:t>
            </w:r>
          </w:p>
          <w:p w14:paraId="1543B3B5" w14:textId="77777777" w:rsidR="0023510D" w:rsidRPr="00626848" w:rsidRDefault="0023510D" w:rsidP="00821A98">
            <w:pPr>
              <w:pStyle w:val="ListParagraph"/>
              <w:numPr>
                <w:ilvl w:val="0"/>
                <w:numId w:val="13"/>
              </w:numPr>
              <w:spacing w:after="0" w:line="240" w:lineRule="auto"/>
              <w:rPr>
                <w:rFonts w:asciiTheme="minorHAnsi" w:hAnsiTheme="minorHAnsi"/>
                <w:iCs/>
              </w:rPr>
            </w:pPr>
            <w:r w:rsidRPr="00626848">
              <w:rPr>
                <w:rFonts w:asciiTheme="minorHAnsi" w:hAnsiTheme="minorHAnsi"/>
                <w:iCs/>
              </w:rPr>
              <w:t>Before applying pesticides, read the product label and consult the material safety data sheet.</w:t>
            </w:r>
          </w:p>
          <w:p w14:paraId="6151E312" w14:textId="77777777" w:rsidR="0023510D" w:rsidRPr="00626848" w:rsidRDefault="0023510D" w:rsidP="00821A98">
            <w:pPr>
              <w:pStyle w:val="ListParagraph"/>
              <w:numPr>
                <w:ilvl w:val="0"/>
                <w:numId w:val="13"/>
              </w:numPr>
              <w:spacing w:after="0" w:line="240" w:lineRule="auto"/>
              <w:rPr>
                <w:rFonts w:asciiTheme="minorHAnsi" w:hAnsiTheme="minorHAnsi"/>
                <w:iCs/>
              </w:rPr>
            </w:pPr>
            <w:r w:rsidRPr="00626848">
              <w:rPr>
                <w:rFonts w:asciiTheme="minorHAnsi" w:hAnsiTheme="minorHAnsi"/>
                <w:iCs/>
              </w:rPr>
              <w:t>Before handling a pesticide, put on the proper personal protective equipment (i.e. Chemical-resistant footwear, chemical-resistant apron, coveralls, chemical-resistant gloves, face shield, respirator)</w:t>
            </w:r>
          </w:p>
          <w:p w14:paraId="1D810BD9" w14:textId="77777777" w:rsidR="0023510D" w:rsidRPr="00626848" w:rsidRDefault="0023510D" w:rsidP="00821A98">
            <w:pPr>
              <w:pStyle w:val="ListParagraph"/>
              <w:numPr>
                <w:ilvl w:val="0"/>
                <w:numId w:val="13"/>
              </w:numPr>
              <w:spacing w:after="0" w:line="240" w:lineRule="auto"/>
              <w:rPr>
                <w:rFonts w:asciiTheme="minorHAnsi" w:hAnsiTheme="minorHAnsi"/>
                <w:iCs/>
              </w:rPr>
            </w:pPr>
            <w:r w:rsidRPr="00626848">
              <w:rPr>
                <w:rFonts w:asciiTheme="minorHAnsi" w:hAnsiTheme="minorHAnsi"/>
                <w:iCs/>
              </w:rPr>
              <w:t>Ensure that proper emergency facilities, including washing facilities and first aid equipment, are provided. Emergency phone numbers must be made available at the mixing and loading site.</w:t>
            </w:r>
          </w:p>
          <w:p w14:paraId="28375FDB" w14:textId="77777777" w:rsidR="00821A98" w:rsidRDefault="0023510D" w:rsidP="00821A98">
            <w:pPr>
              <w:pStyle w:val="ListParagraph"/>
              <w:numPr>
                <w:ilvl w:val="0"/>
                <w:numId w:val="13"/>
              </w:numPr>
              <w:spacing w:after="0" w:line="240" w:lineRule="auto"/>
              <w:rPr>
                <w:rFonts w:asciiTheme="minorHAnsi" w:hAnsiTheme="minorHAnsi"/>
                <w:iCs/>
              </w:rPr>
            </w:pPr>
            <w:r w:rsidRPr="00626848">
              <w:rPr>
                <w:rFonts w:asciiTheme="minorHAnsi" w:hAnsiTheme="minorHAnsi"/>
                <w:iCs/>
              </w:rPr>
              <w:t>Mix pesticides only in good light and with adequate ventilation. Stand upwind to minimize airborne exposure.</w:t>
            </w:r>
          </w:p>
          <w:p w14:paraId="52482D43" w14:textId="62606CB6" w:rsidR="0023510D" w:rsidRPr="00821A98" w:rsidRDefault="0023510D" w:rsidP="00821A98">
            <w:pPr>
              <w:pStyle w:val="ListParagraph"/>
              <w:numPr>
                <w:ilvl w:val="0"/>
                <w:numId w:val="13"/>
              </w:numPr>
              <w:spacing w:after="0" w:line="240" w:lineRule="auto"/>
              <w:rPr>
                <w:rFonts w:asciiTheme="minorHAnsi" w:hAnsiTheme="minorHAnsi"/>
                <w:iCs/>
              </w:rPr>
            </w:pPr>
            <w:r w:rsidRPr="00821A98">
              <w:rPr>
                <w:rFonts w:asciiTheme="minorHAnsi" w:hAnsiTheme="minorHAnsi"/>
                <w:iCs/>
              </w:rPr>
              <w:t>It is always advisable to place backflow prevention devices that protect against siphonage effects only at the highest point in the water system</w:t>
            </w:r>
          </w:p>
        </w:tc>
      </w:tr>
      <w:tr w:rsidR="0023510D" w:rsidRPr="005F5D27" w14:paraId="22D88455" w14:textId="77777777" w:rsidTr="00821A98">
        <w:trPr>
          <w:trHeight w:val="360"/>
        </w:trPr>
        <w:tc>
          <w:tcPr>
            <w:tcW w:w="5000" w:type="pct"/>
            <w:vAlign w:val="center"/>
          </w:tcPr>
          <w:p w14:paraId="6A4CE420" w14:textId="22325FA0" w:rsidR="0023510D" w:rsidRPr="0023510D" w:rsidRDefault="0023510D" w:rsidP="00821A98">
            <w:pPr>
              <w:spacing w:after="0" w:line="240" w:lineRule="auto"/>
              <w:rPr>
                <w:rFonts w:asciiTheme="minorHAnsi" w:hAnsiTheme="minorHAnsi"/>
                <w:b/>
                <w:bCs/>
                <w:i/>
                <w:sz w:val="24"/>
                <w:szCs w:val="24"/>
              </w:rPr>
            </w:pPr>
            <w:r w:rsidRPr="00270BEC">
              <w:rPr>
                <w:rFonts w:asciiTheme="minorHAnsi" w:hAnsiTheme="minorHAnsi"/>
                <w:b/>
                <w:bCs/>
                <w:i/>
                <w:sz w:val="24"/>
                <w:szCs w:val="24"/>
              </w:rPr>
              <w:t>Application Procedures</w:t>
            </w:r>
          </w:p>
        </w:tc>
      </w:tr>
      <w:tr w:rsidR="0023510D" w:rsidRPr="005F5D27" w14:paraId="549A9F9B" w14:textId="77777777" w:rsidTr="00821A98">
        <w:trPr>
          <w:trHeight w:val="360"/>
        </w:trPr>
        <w:tc>
          <w:tcPr>
            <w:tcW w:w="5000" w:type="pct"/>
            <w:vAlign w:val="center"/>
          </w:tcPr>
          <w:p w14:paraId="1B77C3B2" w14:textId="77777777" w:rsidR="0023510D" w:rsidRPr="00626848" w:rsidRDefault="0023510D" w:rsidP="00821A98">
            <w:pPr>
              <w:pStyle w:val="ListParagraph"/>
              <w:numPr>
                <w:ilvl w:val="0"/>
                <w:numId w:val="14"/>
              </w:numPr>
              <w:spacing w:after="0" w:line="240" w:lineRule="auto"/>
              <w:rPr>
                <w:rFonts w:asciiTheme="minorHAnsi" w:hAnsiTheme="minorHAnsi"/>
                <w:b/>
                <w:bCs/>
                <w:i/>
              </w:rPr>
            </w:pPr>
            <w:r w:rsidRPr="00626848">
              <w:rPr>
                <w:rFonts w:asciiTheme="minorHAnsi" w:hAnsiTheme="minorHAnsi"/>
                <w:iCs/>
              </w:rPr>
              <w:t>Pesticide applicators must be qualified and trained according to legislated requirements.</w:t>
            </w:r>
          </w:p>
          <w:p w14:paraId="5C9B4BAB"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Before applying pesticides, read the product label and consult the material safety data sheet.</w:t>
            </w:r>
          </w:p>
          <w:p w14:paraId="4CB2CE50"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Ensure that the application equipment is calibrated and in safe running condition before use</w:t>
            </w:r>
          </w:p>
          <w:p w14:paraId="02A1C22F"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Before handling a pesticide, put on the proper personal protective equipment (i.e. Chemical-resistant footwear, chemical-resistant apron, coveralls, chemical-resistant gloves, face shield, respirator)</w:t>
            </w:r>
          </w:p>
          <w:p w14:paraId="12A346DD"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Make sure that emergency facilities such as wash water are at hand in the event of an accident. When a worker is applying a pesticide, particularly one that is very toxic, it is necessary to periodically check the well-being of the worker. When a worker is applying pesticides in a greenhouse, mushroom barn, or similar enclosed space, the work must be done in a manner that rescue can be carried out by a person equipped and able to do so.</w:t>
            </w:r>
          </w:p>
          <w:p w14:paraId="1CE25233"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As a general rule, do not apply pesticides if wind speed is more than 8 km/h (5 mph) or if air temperature is above 30 ̊C.</w:t>
            </w:r>
          </w:p>
          <w:p w14:paraId="317824B4"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Before application begins, post required warning signs at normal points of worker entry to the spray site</w:t>
            </w:r>
          </w:p>
          <w:p w14:paraId="6924CD61" w14:textId="77777777" w:rsidR="0023510D" w:rsidRPr="00626848" w:rsidRDefault="0023510D" w:rsidP="00821A98">
            <w:pPr>
              <w:pStyle w:val="ListParagraph"/>
              <w:numPr>
                <w:ilvl w:val="0"/>
                <w:numId w:val="14"/>
              </w:numPr>
              <w:spacing w:after="0" w:line="240" w:lineRule="auto"/>
              <w:rPr>
                <w:rFonts w:asciiTheme="minorHAnsi" w:hAnsiTheme="minorHAnsi"/>
                <w:bCs/>
                <w:iCs/>
              </w:rPr>
            </w:pPr>
            <w:r w:rsidRPr="00626848">
              <w:rPr>
                <w:rFonts w:asciiTheme="minorHAnsi" w:hAnsiTheme="minorHAnsi"/>
                <w:bCs/>
              </w:rPr>
              <w:t>Take all reasonable precautions to prevent drift or spread of the pesticide. If pesticide has drifted to another worksite, the Regulation requires that the employer in control of the pesticide must notify the employer of the second worksite so that safety measures can be implemented.</w:t>
            </w:r>
          </w:p>
          <w:p w14:paraId="43E7E0B9" w14:textId="77777777" w:rsidR="0023510D" w:rsidRPr="00626848" w:rsidRDefault="0023510D" w:rsidP="00821A98">
            <w:pPr>
              <w:pStyle w:val="ListParagraph"/>
              <w:numPr>
                <w:ilvl w:val="0"/>
                <w:numId w:val="14"/>
              </w:numPr>
              <w:spacing w:after="0" w:line="240" w:lineRule="auto"/>
              <w:rPr>
                <w:rFonts w:asciiTheme="minorHAnsi" w:hAnsiTheme="minorHAnsi"/>
                <w:iCs/>
              </w:rPr>
            </w:pPr>
            <w:r w:rsidRPr="00626848">
              <w:rPr>
                <w:rFonts w:asciiTheme="minorHAnsi" w:hAnsiTheme="minorHAnsi"/>
                <w:iCs/>
              </w:rPr>
              <w:t>Use pressures, nozzle types, spray angles, etc., that are recommended or required by the responsible authorities.</w:t>
            </w:r>
          </w:p>
          <w:p w14:paraId="3870CF59" w14:textId="77777777" w:rsidR="00821A98" w:rsidRPr="00821A98" w:rsidRDefault="0023510D" w:rsidP="00821A98">
            <w:pPr>
              <w:pStyle w:val="ListParagraph"/>
              <w:numPr>
                <w:ilvl w:val="0"/>
                <w:numId w:val="14"/>
              </w:numPr>
              <w:spacing w:after="0" w:line="240" w:lineRule="auto"/>
              <w:rPr>
                <w:rFonts w:asciiTheme="minorHAnsi" w:hAnsiTheme="minorHAnsi"/>
                <w:bCs/>
                <w:iCs/>
              </w:rPr>
            </w:pPr>
            <w:r w:rsidRPr="00626848">
              <w:rPr>
                <w:rFonts w:asciiTheme="minorHAnsi" w:hAnsiTheme="minorHAnsi"/>
                <w:bCs/>
              </w:rPr>
              <w:t>Workers involved in spray work along or near road rights-of-way must be protected against traffic hazards.</w:t>
            </w:r>
          </w:p>
          <w:p w14:paraId="557DC27A" w14:textId="537130FA" w:rsidR="0023510D" w:rsidRPr="00821A98" w:rsidRDefault="0023510D" w:rsidP="00821A98">
            <w:pPr>
              <w:pStyle w:val="ListParagraph"/>
              <w:numPr>
                <w:ilvl w:val="0"/>
                <w:numId w:val="14"/>
              </w:numPr>
              <w:spacing w:after="0" w:line="240" w:lineRule="auto"/>
              <w:rPr>
                <w:rFonts w:asciiTheme="minorHAnsi" w:hAnsiTheme="minorHAnsi"/>
                <w:bCs/>
                <w:iCs/>
              </w:rPr>
            </w:pPr>
            <w:r w:rsidRPr="00821A98">
              <w:rPr>
                <w:rFonts w:asciiTheme="minorHAnsi" w:hAnsiTheme="minorHAnsi"/>
                <w:iCs/>
              </w:rPr>
              <w:t>Sources of electrical power may present a hazard when water-based formulations are sprayed nearby.</w:t>
            </w:r>
          </w:p>
        </w:tc>
      </w:tr>
      <w:tr w:rsidR="0023510D" w:rsidRPr="005F5D27" w14:paraId="4BA6162C" w14:textId="77777777" w:rsidTr="00821A98">
        <w:trPr>
          <w:trHeight w:val="360"/>
        </w:trPr>
        <w:tc>
          <w:tcPr>
            <w:tcW w:w="5000" w:type="pct"/>
            <w:vAlign w:val="center"/>
          </w:tcPr>
          <w:p w14:paraId="612B0D32" w14:textId="214C8761" w:rsidR="0023510D" w:rsidRPr="0023510D" w:rsidRDefault="0023510D" w:rsidP="00821A98">
            <w:pPr>
              <w:spacing w:after="0" w:line="240" w:lineRule="auto"/>
              <w:rPr>
                <w:rFonts w:asciiTheme="minorHAnsi" w:hAnsiTheme="minorHAnsi"/>
                <w:iCs/>
                <w:sz w:val="24"/>
                <w:szCs w:val="24"/>
              </w:rPr>
            </w:pPr>
            <w:r w:rsidRPr="00270BEC">
              <w:rPr>
                <w:rFonts w:asciiTheme="minorHAnsi" w:hAnsiTheme="minorHAnsi"/>
                <w:b/>
                <w:bCs/>
                <w:i/>
                <w:sz w:val="24"/>
                <w:szCs w:val="24"/>
              </w:rPr>
              <w:t>Disposal of Pesticides and Containers</w:t>
            </w:r>
          </w:p>
        </w:tc>
      </w:tr>
      <w:tr w:rsidR="0023510D" w:rsidRPr="005F5D27" w14:paraId="66367312" w14:textId="77777777" w:rsidTr="00821A98">
        <w:trPr>
          <w:trHeight w:val="360"/>
        </w:trPr>
        <w:tc>
          <w:tcPr>
            <w:tcW w:w="5000" w:type="pct"/>
            <w:vAlign w:val="center"/>
          </w:tcPr>
          <w:p w14:paraId="74CE9E87" w14:textId="77777777" w:rsidR="0023510D" w:rsidRPr="00626848" w:rsidRDefault="0023510D" w:rsidP="00821A98">
            <w:pPr>
              <w:pStyle w:val="ListParagraph"/>
              <w:numPr>
                <w:ilvl w:val="0"/>
                <w:numId w:val="15"/>
              </w:numPr>
              <w:spacing w:after="0" w:line="240" w:lineRule="auto"/>
              <w:rPr>
                <w:rFonts w:asciiTheme="minorHAnsi" w:hAnsiTheme="minorHAnsi"/>
                <w:iCs/>
              </w:rPr>
            </w:pPr>
            <w:r w:rsidRPr="00626848">
              <w:rPr>
                <w:rFonts w:asciiTheme="minorHAnsi" w:hAnsiTheme="minorHAnsi"/>
                <w:iCs/>
              </w:rPr>
              <w:t>Carefully figure out your pesticide requirements to ensure minimal waste.</w:t>
            </w:r>
          </w:p>
          <w:p w14:paraId="35A49901" w14:textId="77777777" w:rsidR="0023510D" w:rsidRPr="00626848" w:rsidRDefault="0023510D" w:rsidP="00821A98">
            <w:pPr>
              <w:pStyle w:val="ListParagraph"/>
              <w:numPr>
                <w:ilvl w:val="0"/>
                <w:numId w:val="15"/>
              </w:numPr>
              <w:spacing w:after="0" w:line="240" w:lineRule="auto"/>
              <w:rPr>
                <w:rFonts w:asciiTheme="minorHAnsi" w:hAnsiTheme="minorHAnsi"/>
                <w:iCs/>
              </w:rPr>
            </w:pPr>
            <w:r w:rsidRPr="00626848">
              <w:rPr>
                <w:rFonts w:asciiTheme="minorHAnsi" w:hAnsiTheme="minorHAnsi"/>
                <w:iCs/>
              </w:rPr>
              <w:t>Pesticide wastes should be properly disposed of at a special waste management facility. Disposal of large quantities of special wastes from commercial firms or farmers should be arranged through the firms that provide this service.</w:t>
            </w:r>
          </w:p>
          <w:p w14:paraId="068E8DDD" w14:textId="77777777" w:rsidR="0023510D" w:rsidRPr="00626848" w:rsidRDefault="0023510D" w:rsidP="00821A98">
            <w:pPr>
              <w:pStyle w:val="ListParagraph"/>
              <w:numPr>
                <w:ilvl w:val="0"/>
                <w:numId w:val="15"/>
              </w:numPr>
              <w:spacing w:after="0" w:line="240" w:lineRule="auto"/>
              <w:rPr>
                <w:rFonts w:asciiTheme="minorHAnsi" w:hAnsiTheme="minorHAnsi"/>
                <w:iCs/>
              </w:rPr>
            </w:pPr>
            <w:r w:rsidRPr="00626848">
              <w:rPr>
                <w:rFonts w:asciiTheme="minorHAnsi" w:hAnsiTheme="minorHAnsi"/>
                <w:iCs/>
              </w:rPr>
              <w:t xml:space="preserve">It is unsafe to dispose of pesticides or other wastes such as rinses from spray tanks in the catchment area </w:t>
            </w:r>
            <w:r w:rsidRPr="00626848">
              <w:rPr>
                <w:rFonts w:asciiTheme="minorHAnsi" w:hAnsiTheme="minorHAnsi"/>
                <w:iCs/>
              </w:rPr>
              <w:lastRenderedPageBreak/>
              <w:t>of water sources such as dugouts and wells. Serious contamination of drinking water may result.</w:t>
            </w:r>
          </w:p>
          <w:p w14:paraId="369AE471" w14:textId="77777777" w:rsidR="00821A98" w:rsidRDefault="0023510D" w:rsidP="00821A98">
            <w:pPr>
              <w:pStyle w:val="ListParagraph"/>
              <w:numPr>
                <w:ilvl w:val="0"/>
                <w:numId w:val="15"/>
              </w:numPr>
              <w:spacing w:after="0" w:line="240" w:lineRule="auto"/>
              <w:rPr>
                <w:rFonts w:asciiTheme="minorHAnsi" w:hAnsiTheme="minorHAnsi"/>
                <w:iCs/>
              </w:rPr>
            </w:pPr>
            <w:r w:rsidRPr="00626848">
              <w:rPr>
                <w:rFonts w:asciiTheme="minorHAnsi" w:hAnsiTheme="minorHAnsi"/>
                <w:iCs/>
              </w:rPr>
              <w:t>When container is empty, immediately rinse glass, plastic, and metal containers using the triple rinse or jet rinse techniques: Triple rinse (Rinse container with the appropriate solvent, usually water. Fill the container about one-quarter full, replace closure, shake and pour the rinse water into the spray tank, and drain thoroughly. Repeat twice), Jet rinse (Invert the container and drain into the spray tank. Puncture the bottom area of the container with the jet rinse and spray for 30-60 seconds)</w:t>
            </w:r>
          </w:p>
          <w:p w14:paraId="5C73EC20" w14:textId="6931CD39" w:rsidR="0023510D" w:rsidRPr="00821A98" w:rsidRDefault="0023510D" w:rsidP="00821A98">
            <w:pPr>
              <w:pStyle w:val="ListParagraph"/>
              <w:numPr>
                <w:ilvl w:val="0"/>
                <w:numId w:val="15"/>
              </w:numPr>
              <w:spacing w:after="0" w:line="240" w:lineRule="auto"/>
              <w:rPr>
                <w:rFonts w:asciiTheme="minorHAnsi" w:hAnsiTheme="minorHAnsi"/>
                <w:iCs/>
              </w:rPr>
            </w:pPr>
            <w:r w:rsidRPr="00821A98">
              <w:rPr>
                <w:rFonts w:asciiTheme="minorHAnsi" w:hAnsiTheme="minorHAnsi"/>
                <w:iCs/>
              </w:rPr>
              <w:t>Multiple washes do not completely clean residues from pesticide containers. Follow Ministry of Environment requirements and recommendations to ensure that washed containers are either returned to the supplier or are destroyed and disposed of in an approved manner.</w:t>
            </w:r>
          </w:p>
        </w:tc>
      </w:tr>
      <w:tr w:rsidR="0023510D" w:rsidRPr="005F5D27" w14:paraId="6E758F9F" w14:textId="77777777" w:rsidTr="00821A98">
        <w:trPr>
          <w:trHeight w:val="360"/>
        </w:trPr>
        <w:tc>
          <w:tcPr>
            <w:tcW w:w="5000" w:type="pct"/>
            <w:vAlign w:val="center"/>
          </w:tcPr>
          <w:p w14:paraId="28CD7E5D" w14:textId="04CBCFA7" w:rsidR="0023510D" w:rsidRPr="0023510D" w:rsidRDefault="0023510D" w:rsidP="00821A98">
            <w:pPr>
              <w:spacing w:after="0" w:line="240" w:lineRule="auto"/>
              <w:rPr>
                <w:rFonts w:asciiTheme="minorHAnsi" w:hAnsiTheme="minorHAnsi"/>
                <w:b/>
                <w:bCs/>
                <w:i/>
                <w:sz w:val="24"/>
                <w:szCs w:val="24"/>
              </w:rPr>
            </w:pPr>
            <w:r w:rsidRPr="00270BEC">
              <w:rPr>
                <w:rFonts w:asciiTheme="minorHAnsi" w:hAnsiTheme="minorHAnsi"/>
                <w:b/>
                <w:bCs/>
                <w:i/>
                <w:sz w:val="24"/>
                <w:szCs w:val="24"/>
              </w:rPr>
              <w:lastRenderedPageBreak/>
              <w:t>Personal Cleanliness and Wash-up Facilities</w:t>
            </w:r>
          </w:p>
        </w:tc>
      </w:tr>
      <w:tr w:rsidR="0023510D" w:rsidRPr="005F5D27" w14:paraId="0E794C7C" w14:textId="77777777" w:rsidTr="00821A98">
        <w:trPr>
          <w:trHeight w:val="360"/>
        </w:trPr>
        <w:tc>
          <w:tcPr>
            <w:tcW w:w="5000" w:type="pct"/>
            <w:vAlign w:val="center"/>
          </w:tcPr>
          <w:p w14:paraId="00F250DD" w14:textId="47794410" w:rsidR="0023510D" w:rsidRPr="0062684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 xml:space="preserve">Immediately cleanse </w:t>
            </w:r>
            <w:proofErr w:type="spellStart"/>
            <w:r w:rsidR="00106755" w:rsidRPr="00626848">
              <w:rPr>
                <w:rFonts w:asciiTheme="minorHAnsi" w:hAnsiTheme="minorHAnsi"/>
                <w:iCs/>
              </w:rPr>
              <w:t>any</w:t>
            </w:r>
            <w:r w:rsidR="00106755">
              <w:rPr>
                <w:rFonts w:asciiTheme="minorHAnsi" w:hAnsiTheme="minorHAnsi"/>
                <w:iCs/>
              </w:rPr>
              <w:t xml:space="preserve"> </w:t>
            </w:r>
            <w:r w:rsidR="00106755" w:rsidRPr="00626848">
              <w:rPr>
                <w:rFonts w:asciiTheme="minorHAnsi" w:hAnsiTheme="minorHAnsi"/>
                <w:iCs/>
              </w:rPr>
              <w:t>body</w:t>
            </w:r>
            <w:proofErr w:type="spellEnd"/>
            <w:r w:rsidRPr="00626848">
              <w:rPr>
                <w:rFonts w:asciiTheme="minorHAnsi" w:hAnsiTheme="minorHAnsi"/>
                <w:iCs/>
              </w:rPr>
              <w:t xml:space="preserve"> area contaminated with pesticide. Wash hands and face after pesticides are handled and before break periods or lunch. Wash thoroughly when finished for the </w:t>
            </w:r>
            <w:r w:rsidR="00106755" w:rsidRPr="00626848">
              <w:rPr>
                <w:rFonts w:asciiTheme="minorHAnsi" w:hAnsiTheme="minorHAnsi"/>
                <w:iCs/>
              </w:rPr>
              <w:t>day and</w:t>
            </w:r>
            <w:r w:rsidRPr="00626848">
              <w:rPr>
                <w:rFonts w:asciiTheme="minorHAnsi" w:hAnsiTheme="minorHAnsi"/>
                <w:iCs/>
              </w:rPr>
              <w:t xml:space="preserve"> change into clean clothing.</w:t>
            </w:r>
          </w:p>
          <w:p w14:paraId="6B14D10D" w14:textId="77777777" w:rsidR="0023510D" w:rsidRPr="0062684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 xml:space="preserve">Wash contaminated clothing before re-use. Hot wash temperatures of at least 60 ̊C are advised. Bleach and detergent are particularly useful when washing clothing contaminated with carbamates and organophosphates. </w:t>
            </w:r>
          </w:p>
          <w:p w14:paraId="18A4C45B" w14:textId="77777777" w:rsidR="0023510D" w:rsidRPr="0062684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It is a good practice to wash clothing made of absorbent materials such as cotton more than once if heavily contaminated with pesticide. Never wash contaminated clothing with other laundry.</w:t>
            </w:r>
          </w:p>
          <w:p w14:paraId="040D93FB" w14:textId="77777777" w:rsidR="0023510D" w:rsidRPr="0062684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Avoid eating, drinking, or smoking when working with pesticides.</w:t>
            </w:r>
          </w:p>
          <w:p w14:paraId="17F2AB26" w14:textId="77777777" w:rsidR="0023510D" w:rsidRPr="0062684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Make sure enough soap and water is available for routine cleanup. Shower facilities must be available for mixers, loaders, applicators, and flaggers to wash effectively at the end of the work period. Arrangements must be made to ensure that such workers have clean clothing and are provided with appropriate, clean protective equipment at the beginning of every work shift.</w:t>
            </w:r>
          </w:p>
          <w:p w14:paraId="3CDCBDD9" w14:textId="77777777" w:rsidR="00821A98" w:rsidRDefault="0023510D" w:rsidP="00821A98">
            <w:pPr>
              <w:pStyle w:val="ListParagraph"/>
              <w:numPr>
                <w:ilvl w:val="0"/>
                <w:numId w:val="16"/>
              </w:numPr>
              <w:spacing w:after="0" w:line="240" w:lineRule="auto"/>
              <w:rPr>
                <w:rFonts w:asciiTheme="minorHAnsi" w:hAnsiTheme="minorHAnsi"/>
                <w:iCs/>
              </w:rPr>
            </w:pPr>
            <w:r w:rsidRPr="00626848">
              <w:rPr>
                <w:rFonts w:asciiTheme="minorHAnsi" w:hAnsiTheme="minorHAnsi"/>
                <w:iCs/>
              </w:rPr>
              <w:t>Ensure that where persons could be exposed to chemicals, proper washing facilities are available, as required by the Occupational Health and Safety Regulation.</w:t>
            </w:r>
          </w:p>
          <w:p w14:paraId="3C1F0E6D" w14:textId="3429A647" w:rsidR="0023510D" w:rsidRPr="00821A98" w:rsidRDefault="0023510D" w:rsidP="00821A98">
            <w:pPr>
              <w:pStyle w:val="ListParagraph"/>
              <w:numPr>
                <w:ilvl w:val="0"/>
                <w:numId w:val="16"/>
              </w:numPr>
              <w:spacing w:after="0" w:line="240" w:lineRule="auto"/>
              <w:rPr>
                <w:rFonts w:asciiTheme="minorHAnsi" w:hAnsiTheme="minorHAnsi"/>
                <w:iCs/>
              </w:rPr>
            </w:pPr>
            <w:r w:rsidRPr="00821A98">
              <w:rPr>
                <w:rFonts w:asciiTheme="minorHAnsi" w:hAnsiTheme="minorHAnsi"/>
                <w:iCs/>
              </w:rPr>
              <w:t>Ensure that emergency washing facilities are provided in the event of harmful contact with pesticides, as required by the Regulation. Various plumbed-in and portable systems for use at worksites are available.</w:t>
            </w:r>
          </w:p>
        </w:tc>
      </w:tr>
      <w:tr w:rsidR="0023510D" w:rsidRPr="005F5D27" w14:paraId="11DA12C0" w14:textId="77777777" w:rsidTr="00821A98">
        <w:trPr>
          <w:trHeight w:val="360"/>
        </w:trPr>
        <w:tc>
          <w:tcPr>
            <w:tcW w:w="5000" w:type="pct"/>
            <w:shd w:val="clear" w:color="auto" w:fill="F2F2F2" w:themeFill="background1" w:themeFillShade="F2"/>
            <w:vAlign w:val="center"/>
          </w:tcPr>
          <w:p w14:paraId="314A7E3F" w14:textId="77777777" w:rsidR="0023510D" w:rsidRPr="00270BEC" w:rsidRDefault="0023510D" w:rsidP="00821A98">
            <w:pPr>
              <w:spacing w:after="0" w:line="240" w:lineRule="auto"/>
              <w:jc w:val="center"/>
              <w:rPr>
                <w:rFonts w:asciiTheme="minorHAnsi" w:hAnsiTheme="minorHAnsi"/>
                <w:b/>
                <w:bCs/>
                <w:iCs/>
                <w:sz w:val="28"/>
                <w:szCs w:val="28"/>
              </w:rPr>
            </w:pPr>
            <w:r w:rsidRPr="00237D4B">
              <w:rPr>
                <w:rFonts w:asciiTheme="minorHAnsi" w:hAnsiTheme="minorHAnsi"/>
                <w:b/>
                <w:bCs/>
                <w:iCs/>
                <w:sz w:val="28"/>
                <w:szCs w:val="28"/>
              </w:rPr>
              <w:t>Field Application</w:t>
            </w:r>
          </w:p>
        </w:tc>
      </w:tr>
      <w:tr w:rsidR="0023510D" w:rsidRPr="005F5D27" w14:paraId="4C6F6BCF" w14:textId="77777777" w:rsidTr="00821A98">
        <w:trPr>
          <w:trHeight w:val="360"/>
        </w:trPr>
        <w:tc>
          <w:tcPr>
            <w:tcW w:w="5000" w:type="pct"/>
            <w:vAlign w:val="center"/>
          </w:tcPr>
          <w:p w14:paraId="52D4E559" w14:textId="6012CE04" w:rsidR="0023510D" w:rsidRPr="004E360F" w:rsidRDefault="0023510D" w:rsidP="00821A98">
            <w:pPr>
              <w:spacing w:after="0" w:line="240" w:lineRule="auto"/>
              <w:rPr>
                <w:rFonts w:asciiTheme="minorHAnsi" w:hAnsiTheme="minorHAnsi"/>
                <w:b/>
                <w:bCs/>
                <w:i/>
                <w:sz w:val="24"/>
                <w:szCs w:val="24"/>
              </w:rPr>
            </w:pPr>
            <w:r w:rsidRPr="004E360F">
              <w:rPr>
                <w:rFonts w:asciiTheme="minorHAnsi" w:hAnsiTheme="minorHAnsi"/>
                <w:b/>
                <w:bCs/>
                <w:i/>
                <w:sz w:val="24"/>
                <w:szCs w:val="24"/>
              </w:rPr>
              <w:t>Mixing</w:t>
            </w:r>
          </w:p>
        </w:tc>
      </w:tr>
      <w:tr w:rsidR="0023510D" w:rsidRPr="005F5D27" w14:paraId="42C1A519" w14:textId="77777777" w:rsidTr="00821A98">
        <w:trPr>
          <w:trHeight w:val="360"/>
        </w:trPr>
        <w:tc>
          <w:tcPr>
            <w:tcW w:w="5000" w:type="pct"/>
            <w:vAlign w:val="center"/>
          </w:tcPr>
          <w:p w14:paraId="0B3570B3"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Before handling a pesticide, read the product label, consult the safety data sheet, and wear the right personal protective equipment.</w:t>
            </w:r>
          </w:p>
          <w:p w14:paraId="1C313823"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Use a sharp knife or other cutting implement to open paper containers; do not tear them. Stand upwind while opening.</w:t>
            </w:r>
          </w:p>
          <w:p w14:paraId="274349B9"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Mix pesticides in good light and with adequate ventilation.</w:t>
            </w:r>
          </w:p>
          <w:p w14:paraId="5B70144C"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To reduce dust exposure, pre-mix wettable powders with a small amount of water before adding to mixing tanks.</w:t>
            </w:r>
          </w:p>
          <w:p w14:paraId="75C79C7F"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Fill mixing tanks half full with water before adding pesticide concentrates.</w:t>
            </w:r>
          </w:p>
          <w:p w14:paraId="05CB9BC4" w14:textId="77777777" w:rsidR="0023510D" w:rsidRPr="0062684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Pouring concentrates or slurries into large mix tanks may be dangerous because of the height of the tank opening. It is essential to keep pesticide containers below eye level to minimize the chance of splashes onto the face. Work platforms or pumping systems can help eliminate this hazard.</w:t>
            </w:r>
          </w:p>
          <w:p w14:paraId="27EF90B3" w14:textId="77777777" w:rsidR="00821A98" w:rsidRDefault="0023510D" w:rsidP="00821A98">
            <w:pPr>
              <w:pStyle w:val="ListParagraph"/>
              <w:numPr>
                <w:ilvl w:val="0"/>
                <w:numId w:val="17"/>
              </w:numPr>
              <w:spacing w:after="0" w:line="240" w:lineRule="auto"/>
              <w:rPr>
                <w:rFonts w:asciiTheme="minorHAnsi" w:hAnsiTheme="minorHAnsi"/>
                <w:iCs/>
              </w:rPr>
            </w:pPr>
            <w:r w:rsidRPr="00626848">
              <w:rPr>
                <w:rFonts w:asciiTheme="minorHAnsi" w:hAnsiTheme="minorHAnsi"/>
                <w:iCs/>
              </w:rPr>
              <w:t>Do not contaminate drinking or recreational water. Install an appropriate backflow preventer such as a check valve or air gap if filling water is drawn from a drinking or irrigation water system or from a surface water source.</w:t>
            </w:r>
          </w:p>
          <w:p w14:paraId="7305DB79" w14:textId="2DCCE164" w:rsidR="0023510D" w:rsidRPr="00821A98" w:rsidRDefault="0023510D" w:rsidP="00821A98">
            <w:pPr>
              <w:pStyle w:val="ListParagraph"/>
              <w:numPr>
                <w:ilvl w:val="0"/>
                <w:numId w:val="17"/>
              </w:numPr>
              <w:spacing w:after="0" w:line="240" w:lineRule="auto"/>
              <w:rPr>
                <w:rFonts w:asciiTheme="minorHAnsi" w:hAnsiTheme="minorHAnsi"/>
                <w:iCs/>
              </w:rPr>
            </w:pPr>
            <w:r w:rsidRPr="00821A98">
              <w:rPr>
                <w:rFonts w:asciiTheme="minorHAnsi" w:hAnsiTheme="minorHAnsi"/>
                <w:iCs/>
              </w:rPr>
              <w:t>Make sure that lids are secured on all pesticide mix tanks after filling. If a tank is not provided with a lid (for example, if used in a dipping operation), the tank must be enclosed with walls, fences, or guardrails or other means to prevent any person from accidentally falling in.</w:t>
            </w:r>
          </w:p>
        </w:tc>
      </w:tr>
      <w:tr w:rsidR="0023510D" w:rsidRPr="005F5D27" w14:paraId="286DDA2B" w14:textId="77777777" w:rsidTr="00821A98">
        <w:trPr>
          <w:trHeight w:val="360"/>
        </w:trPr>
        <w:tc>
          <w:tcPr>
            <w:tcW w:w="5000" w:type="pct"/>
            <w:vAlign w:val="center"/>
          </w:tcPr>
          <w:p w14:paraId="49B7BA2B" w14:textId="4B1CAB1C" w:rsidR="0023510D" w:rsidRPr="0023510D" w:rsidRDefault="0023510D" w:rsidP="00821A98">
            <w:pPr>
              <w:spacing w:after="0" w:line="240" w:lineRule="auto"/>
              <w:rPr>
                <w:rFonts w:asciiTheme="minorHAnsi" w:hAnsiTheme="minorHAnsi"/>
                <w:b/>
                <w:bCs/>
                <w:i/>
                <w:sz w:val="24"/>
                <w:szCs w:val="24"/>
              </w:rPr>
            </w:pPr>
            <w:r w:rsidRPr="00270BEC">
              <w:rPr>
                <w:rFonts w:asciiTheme="minorHAnsi" w:hAnsiTheme="minorHAnsi"/>
                <w:b/>
                <w:bCs/>
                <w:i/>
                <w:sz w:val="24"/>
                <w:szCs w:val="24"/>
              </w:rPr>
              <w:lastRenderedPageBreak/>
              <w:t>Application Procedures</w:t>
            </w:r>
          </w:p>
        </w:tc>
      </w:tr>
      <w:tr w:rsidR="0023510D" w:rsidRPr="005F5D27" w14:paraId="2215822F" w14:textId="77777777" w:rsidTr="00821A98">
        <w:trPr>
          <w:trHeight w:val="1008"/>
        </w:trPr>
        <w:tc>
          <w:tcPr>
            <w:tcW w:w="5000" w:type="pct"/>
          </w:tcPr>
          <w:p w14:paraId="5324F0EC"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rPr>
              <w:t xml:space="preserve">Before applying pesticides, read the product label and material safety data sheet, and wear the right personal protective equipment. Minimum requirements may include chemical-resistant boots, raingear, hat, gloves, goggles, and an effective, approved respirator. </w:t>
            </w:r>
          </w:p>
          <w:p w14:paraId="4B3B6D6B"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Ensure pesticide application equipment is calibrated and in safe running condition before use. Maintenance checkpoints should include pressure hoses, pressure regulators, power take-off (PTO) guards, nip point guards on belt drives, and fan guards on air-blast sprayers.</w:t>
            </w:r>
          </w:p>
          <w:p w14:paraId="41E179FD"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Before applying pesticides, ensure that appropriate warning signs are posted at normal points of worker entry to the spray site, and take any other necessary measures so that pesticides are not a hazard to other workers. Notify neighbors so children and pets may be kept away from the treated area.</w:t>
            </w:r>
          </w:p>
          <w:p w14:paraId="0211A9C5"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Do not exceed recommended application rates. If those rates do not control a pest, consult with the appropriate authorities such as the B.C. Ministry of Agriculture, the B.C. Ministry of Environment, or Agriculture Canada.</w:t>
            </w:r>
          </w:p>
          <w:p w14:paraId="7AAA8949"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Use minimum operating pressures. Recommended pressure ranges are 200–275 kPa (30–40 psi) for herbicides and 500–2,100 kPa (75–300 psi) for insecticides or fungicides.</w:t>
            </w:r>
          </w:p>
          <w:p w14:paraId="7B61A17E"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Use the proper nozzle for the job. Cone spray patterns are not meant for herbicides. Nozzle and swirl plate dimensions are particularly important in low-volume air-blast operations. Specialty anti-drift nozzles are available for spray applications. Other useful design features include quick-release nozzles and anti-drip valves.</w:t>
            </w:r>
          </w:p>
          <w:p w14:paraId="6B7D45CC"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Use nozzles with the minimum possible spray angle. The wider the angle, the greater the possibility of drift.</w:t>
            </w:r>
          </w:p>
          <w:p w14:paraId="3FEB9A05"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With boom applicators, use the minimum possible boom height to minimize the potential for spray drift.</w:t>
            </w:r>
          </w:p>
          <w:p w14:paraId="4C8095D8"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Consider the use of wick applicators and similar devices to cut down on any potential for drift.</w:t>
            </w:r>
          </w:p>
          <w:p w14:paraId="7C016C1D"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Spray pesticides at speeds as directed by product manufacturer.</w:t>
            </w:r>
          </w:p>
          <w:p w14:paraId="5D9D7CE9"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Do not misapply pesticide because of unnecessary overlap in spray patterns. Swath edges on grain crops, turfs, etc. can be marked with devices that apply materials such as aluminum particle suspensions, foam, or latex paints. Switching off the applicator while turning at the end of a spray swath can help avoid over-application of pesticides on the inner area of the turn.</w:t>
            </w:r>
          </w:p>
          <w:p w14:paraId="7DCDD187"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Blank off any nozzles not needed.</w:t>
            </w:r>
          </w:p>
          <w:p w14:paraId="5BEC34E8"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Where appropriate, use thickening agents to reduce the likelihood of drift.</w:t>
            </w:r>
          </w:p>
          <w:p w14:paraId="0FB694B5"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 xml:space="preserve">As a general rule, do not spray if wind speed is more than 8 km/h (5 mph) or if air temperature is above 30°C. To minimize any contact with pesticide drift, wherever possible begin the application on the downwind side of the field, and proceed at right angles to the direction of the wind (i.e., cross wind). </w:t>
            </w:r>
          </w:p>
          <w:p w14:paraId="6A7390DC" w14:textId="77777777" w:rsidR="0023510D" w:rsidRPr="0062684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If there is a chance that water spray may contact exposed electrical equipment (for example, when air-blast operations are carried out near stingers), take appropriate precautions.</w:t>
            </w:r>
          </w:p>
          <w:p w14:paraId="494D9502" w14:textId="77777777" w:rsidR="00821A98" w:rsidRDefault="0023510D" w:rsidP="00821A98">
            <w:pPr>
              <w:pStyle w:val="ListParagraph"/>
              <w:numPr>
                <w:ilvl w:val="0"/>
                <w:numId w:val="18"/>
              </w:numPr>
              <w:spacing w:after="0" w:line="240" w:lineRule="auto"/>
              <w:rPr>
                <w:rFonts w:asciiTheme="minorHAnsi" w:hAnsiTheme="minorHAnsi"/>
                <w:bCs/>
                <w:iCs/>
              </w:rPr>
            </w:pPr>
            <w:r w:rsidRPr="00626848">
              <w:rPr>
                <w:rFonts w:asciiTheme="minorHAnsi" w:hAnsiTheme="minorHAnsi"/>
                <w:bCs/>
                <w:iCs/>
              </w:rPr>
              <w:t>After the application of pre-emergent herbicides on dry soil, wetting the soil periodically can help ensure that pesticide-contaminated dusts are not produced.</w:t>
            </w:r>
          </w:p>
          <w:p w14:paraId="55366034" w14:textId="30B921AC" w:rsidR="0023510D" w:rsidRPr="00821A98" w:rsidRDefault="0023510D" w:rsidP="00821A98">
            <w:pPr>
              <w:pStyle w:val="ListParagraph"/>
              <w:numPr>
                <w:ilvl w:val="0"/>
                <w:numId w:val="18"/>
              </w:numPr>
              <w:spacing w:after="0" w:line="240" w:lineRule="auto"/>
              <w:rPr>
                <w:rFonts w:asciiTheme="minorHAnsi" w:hAnsiTheme="minorHAnsi"/>
                <w:bCs/>
                <w:iCs/>
              </w:rPr>
            </w:pPr>
            <w:r w:rsidRPr="00821A98">
              <w:rPr>
                <w:rFonts w:asciiTheme="minorHAnsi" w:hAnsiTheme="minorHAnsi"/>
                <w:bCs/>
                <w:iCs/>
              </w:rPr>
              <w:t>With backpack units: –Wherever possible, place the unit on a waist-high surface such as a table, tailgate, etc. before slipping into the shoulder straps to minimize the chance of spill while putting the unit on. Take the unit off using a similar procedure. –Always walk upright to avoid any leakage through filling caps or air-bleed holes. –Never walk backwards while carrying such units.</w:t>
            </w:r>
          </w:p>
        </w:tc>
      </w:tr>
      <w:tr w:rsidR="0023510D" w:rsidRPr="005F5D27" w14:paraId="52570802" w14:textId="77777777" w:rsidTr="00821A98">
        <w:trPr>
          <w:trHeight w:val="360"/>
        </w:trPr>
        <w:tc>
          <w:tcPr>
            <w:tcW w:w="5000" w:type="pct"/>
            <w:vAlign w:val="center"/>
          </w:tcPr>
          <w:p w14:paraId="106A1FEA" w14:textId="09EF218B" w:rsidR="0023510D" w:rsidRPr="0023510D" w:rsidRDefault="0023510D" w:rsidP="00821A98">
            <w:pPr>
              <w:spacing w:after="0" w:line="240" w:lineRule="auto"/>
              <w:rPr>
                <w:rFonts w:asciiTheme="minorHAnsi" w:hAnsiTheme="minorHAnsi"/>
                <w:b/>
                <w:bCs/>
                <w:i/>
                <w:sz w:val="24"/>
                <w:szCs w:val="24"/>
              </w:rPr>
            </w:pPr>
            <w:r w:rsidRPr="00B93802">
              <w:rPr>
                <w:rFonts w:asciiTheme="minorHAnsi" w:hAnsiTheme="minorHAnsi"/>
                <w:b/>
                <w:bCs/>
                <w:i/>
                <w:sz w:val="24"/>
                <w:szCs w:val="24"/>
              </w:rPr>
              <w:t>Maintenance and Repairs to pesticide storage &amp; application equipment</w:t>
            </w:r>
          </w:p>
        </w:tc>
      </w:tr>
      <w:tr w:rsidR="0023510D" w:rsidRPr="005F5D27" w14:paraId="2B3CC6FC" w14:textId="77777777" w:rsidTr="00821A98">
        <w:trPr>
          <w:trHeight w:val="360"/>
        </w:trPr>
        <w:tc>
          <w:tcPr>
            <w:tcW w:w="5000" w:type="pct"/>
            <w:vAlign w:val="center"/>
          </w:tcPr>
          <w:p w14:paraId="31C4266C" w14:textId="77777777" w:rsidR="0023510D" w:rsidRPr="00626848" w:rsidRDefault="0023510D" w:rsidP="00821A98">
            <w:pPr>
              <w:pStyle w:val="ListParagraph"/>
              <w:numPr>
                <w:ilvl w:val="0"/>
                <w:numId w:val="20"/>
              </w:numPr>
              <w:spacing w:after="0" w:line="240" w:lineRule="auto"/>
              <w:rPr>
                <w:rFonts w:asciiTheme="minorHAnsi" w:hAnsiTheme="minorHAnsi"/>
                <w:bCs/>
                <w:iCs/>
              </w:rPr>
            </w:pPr>
            <w:r w:rsidRPr="00626848">
              <w:rPr>
                <w:rFonts w:asciiTheme="minorHAnsi" w:hAnsiTheme="minorHAnsi"/>
                <w:bCs/>
                <w:iCs/>
              </w:rPr>
              <w:t>Maintenance workers must be informed of the product last used in the equipment.</w:t>
            </w:r>
          </w:p>
          <w:p w14:paraId="4D02D7AC" w14:textId="77777777" w:rsidR="0023510D" w:rsidRPr="00626848" w:rsidRDefault="0023510D" w:rsidP="00821A98">
            <w:pPr>
              <w:pStyle w:val="ListParagraph"/>
              <w:numPr>
                <w:ilvl w:val="0"/>
                <w:numId w:val="20"/>
              </w:numPr>
              <w:spacing w:after="0" w:line="240" w:lineRule="auto"/>
              <w:rPr>
                <w:rFonts w:asciiTheme="minorHAnsi" w:hAnsiTheme="minorHAnsi"/>
                <w:bCs/>
                <w:iCs/>
              </w:rPr>
            </w:pPr>
            <w:r w:rsidRPr="00626848">
              <w:rPr>
                <w:rFonts w:asciiTheme="minorHAnsi" w:hAnsiTheme="minorHAnsi"/>
                <w:bCs/>
                <w:iCs/>
              </w:rPr>
              <w:t>Repairs and maintenance should only be conducted by someone qualified who has been adequately instructed in safe work procedures.</w:t>
            </w:r>
          </w:p>
          <w:p w14:paraId="0118C48B" w14:textId="77777777" w:rsidR="0023510D" w:rsidRPr="00626848" w:rsidRDefault="0023510D" w:rsidP="00821A98">
            <w:pPr>
              <w:pStyle w:val="ListParagraph"/>
              <w:numPr>
                <w:ilvl w:val="0"/>
                <w:numId w:val="20"/>
              </w:numPr>
              <w:spacing w:after="0" w:line="240" w:lineRule="auto"/>
              <w:rPr>
                <w:rFonts w:asciiTheme="minorHAnsi" w:hAnsiTheme="minorHAnsi"/>
                <w:bCs/>
                <w:iCs/>
              </w:rPr>
            </w:pPr>
            <w:r w:rsidRPr="00626848">
              <w:rPr>
                <w:rFonts w:asciiTheme="minorHAnsi" w:hAnsiTheme="minorHAnsi"/>
                <w:bCs/>
                <w:iCs/>
              </w:rPr>
              <w:t>Repairs and maintenance must comply with the manufacturer’s guidelines.</w:t>
            </w:r>
          </w:p>
          <w:p w14:paraId="2E38C0EB" w14:textId="77777777" w:rsidR="0023510D" w:rsidRPr="00626848" w:rsidRDefault="0023510D" w:rsidP="00821A98">
            <w:pPr>
              <w:pStyle w:val="ListParagraph"/>
              <w:numPr>
                <w:ilvl w:val="0"/>
                <w:numId w:val="20"/>
              </w:numPr>
              <w:spacing w:after="0" w:line="240" w:lineRule="auto"/>
              <w:rPr>
                <w:rFonts w:asciiTheme="minorHAnsi" w:hAnsiTheme="minorHAnsi"/>
                <w:bCs/>
                <w:iCs/>
              </w:rPr>
            </w:pPr>
            <w:r w:rsidRPr="00626848">
              <w:rPr>
                <w:rFonts w:asciiTheme="minorHAnsi" w:hAnsiTheme="minorHAnsi"/>
                <w:bCs/>
                <w:iCs/>
              </w:rPr>
              <w:t xml:space="preserve">Unless the work is an emergency / in-field repair, the equipment must be thoroughly cleaned prior to </w:t>
            </w:r>
            <w:r w:rsidRPr="00626848">
              <w:rPr>
                <w:rFonts w:asciiTheme="minorHAnsi" w:hAnsiTheme="minorHAnsi"/>
                <w:bCs/>
                <w:iCs/>
              </w:rPr>
              <w:lastRenderedPageBreak/>
              <w:t>work beginning.</w:t>
            </w:r>
          </w:p>
          <w:p w14:paraId="6A9D072A" w14:textId="77777777" w:rsidR="00821A98" w:rsidRDefault="0023510D" w:rsidP="00821A98">
            <w:pPr>
              <w:pStyle w:val="ListParagraph"/>
              <w:numPr>
                <w:ilvl w:val="0"/>
                <w:numId w:val="20"/>
              </w:numPr>
              <w:spacing w:after="0" w:line="240" w:lineRule="auto"/>
              <w:rPr>
                <w:rFonts w:asciiTheme="minorHAnsi" w:hAnsiTheme="minorHAnsi"/>
                <w:bCs/>
                <w:iCs/>
              </w:rPr>
            </w:pPr>
            <w:r w:rsidRPr="00626848">
              <w:rPr>
                <w:rFonts w:asciiTheme="minorHAnsi" w:hAnsiTheme="minorHAnsi"/>
                <w:bCs/>
                <w:iCs/>
              </w:rPr>
              <w:t>For emergency / in-field repair work, the worker conducting the repairs must wear the same personal protective equipment required to apply or mix the product.</w:t>
            </w:r>
          </w:p>
          <w:p w14:paraId="3C9C6178" w14:textId="77777777" w:rsidR="0023510D" w:rsidRDefault="0023510D" w:rsidP="00821A98">
            <w:pPr>
              <w:pStyle w:val="ListParagraph"/>
              <w:numPr>
                <w:ilvl w:val="0"/>
                <w:numId w:val="20"/>
              </w:numPr>
              <w:spacing w:after="0" w:line="240" w:lineRule="auto"/>
              <w:rPr>
                <w:rFonts w:asciiTheme="minorHAnsi" w:hAnsiTheme="minorHAnsi"/>
                <w:bCs/>
                <w:iCs/>
              </w:rPr>
            </w:pPr>
            <w:r w:rsidRPr="00821A98">
              <w:rPr>
                <w:rFonts w:asciiTheme="minorHAnsi" w:hAnsiTheme="minorHAnsi"/>
                <w:bCs/>
                <w:iCs/>
              </w:rPr>
              <w:t>The equipment must be in a safe condition before maintenance or repair work is carried out, including welding operations.</w:t>
            </w:r>
          </w:p>
          <w:p w14:paraId="6AA7322D" w14:textId="3A054613" w:rsidR="00CB739D" w:rsidRPr="00821A98" w:rsidRDefault="00CB739D" w:rsidP="00821A98">
            <w:pPr>
              <w:pStyle w:val="ListParagraph"/>
              <w:numPr>
                <w:ilvl w:val="0"/>
                <w:numId w:val="20"/>
              </w:numPr>
              <w:spacing w:after="0" w:line="240" w:lineRule="auto"/>
              <w:rPr>
                <w:rFonts w:asciiTheme="minorHAnsi" w:hAnsiTheme="minorHAnsi"/>
                <w:bCs/>
                <w:iCs/>
              </w:rPr>
            </w:pPr>
            <w:r w:rsidRPr="00CB739D">
              <w:rPr>
                <w:rFonts w:asciiTheme="minorHAnsi" w:hAnsiTheme="minorHAnsi"/>
                <w:bCs/>
                <w:iCs/>
              </w:rPr>
              <w:t>Ensure sprayer equipment is locked out prior to performing maintenance or repairs</w:t>
            </w:r>
          </w:p>
        </w:tc>
      </w:tr>
      <w:tr w:rsidR="0023510D" w:rsidRPr="005F5D27" w14:paraId="583A2D7F" w14:textId="77777777" w:rsidTr="00821A98">
        <w:trPr>
          <w:trHeight w:val="360"/>
        </w:trPr>
        <w:tc>
          <w:tcPr>
            <w:tcW w:w="5000" w:type="pct"/>
            <w:shd w:val="clear" w:color="auto" w:fill="F2F2F2" w:themeFill="background1" w:themeFillShade="F2"/>
            <w:vAlign w:val="center"/>
          </w:tcPr>
          <w:p w14:paraId="69E6D9B0" w14:textId="77777777" w:rsidR="0023510D" w:rsidRPr="00270BEC" w:rsidRDefault="0023510D" w:rsidP="00821A98">
            <w:pPr>
              <w:spacing w:after="0" w:line="240" w:lineRule="auto"/>
              <w:jc w:val="center"/>
              <w:rPr>
                <w:rFonts w:asciiTheme="minorHAnsi" w:hAnsiTheme="minorHAnsi"/>
                <w:sz w:val="28"/>
                <w:szCs w:val="28"/>
              </w:rPr>
            </w:pPr>
            <w:r w:rsidRPr="00237D4B">
              <w:rPr>
                <w:rFonts w:asciiTheme="minorHAnsi" w:hAnsiTheme="minorHAnsi"/>
                <w:b/>
                <w:sz w:val="28"/>
                <w:szCs w:val="28"/>
              </w:rPr>
              <w:lastRenderedPageBreak/>
              <w:t xml:space="preserve">After </w:t>
            </w:r>
            <w:r w:rsidRPr="00237D4B">
              <w:rPr>
                <w:rFonts w:asciiTheme="minorHAnsi" w:hAnsiTheme="minorHAnsi"/>
                <w:b/>
                <w:spacing w:val="-2"/>
                <w:sz w:val="28"/>
                <w:szCs w:val="28"/>
              </w:rPr>
              <w:t>you</w:t>
            </w:r>
            <w:r w:rsidRPr="00237D4B">
              <w:rPr>
                <w:rFonts w:asciiTheme="minorHAnsi" w:hAnsiTheme="minorHAnsi"/>
                <w:b/>
                <w:sz w:val="28"/>
                <w:szCs w:val="28"/>
              </w:rPr>
              <w:t xml:space="preserve"> Finish</w:t>
            </w:r>
          </w:p>
        </w:tc>
      </w:tr>
      <w:tr w:rsidR="0023510D" w:rsidRPr="005F5D27" w14:paraId="7E91A94A" w14:textId="77777777" w:rsidTr="00821A98">
        <w:trPr>
          <w:trHeight w:val="432"/>
        </w:trPr>
        <w:tc>
          <w:tcPr>
            <w:tcW w:w="5000" w:type="pct"/>
            <w:vAlign w:val="center"/>
          </w:tcPr>
          <w:p w14:paraId="4AF044F1" w14:textId="77777777" w:rsidR="0023510D" w:rsidRPr="00270BEC" w:rsidRDefault="0023510D" w:rsidP="00821A98">
            <w:pPr>
              <w:pStyle w:val="ListParagraph"/>
              <w:numPr>
                <w:ilvl w:val="0"/>
                <w:numId w:val="19"/>
              </w:numPr>
              <w:spacing w:after="0" w:line="240" w:lineRule="auto"/>
              <w:rPr>
                <w:rFonts w:asciiTheme="minorHAnsi" w:hAnsiTheme="minorHAnsi"/>
                <w:sz w:val="19"/>
                <w:szCs w:val="19"/>
              </w:rPr>
            </w:pPr>
            <w:r w:rsidRPr="00270BEC">
              <w:rPr>
                <w:rFonts w:asciiTheme="minorHAnsi" w:hAnsiTheme="minorHAnsi"/>
                <w:spacing w:val="-1"/>
              </w:rPr>
              <w:t>Ensure accurate pesticide application records are maintained.</w:t>
            </w:r>
          </w:p>
        </w:tc>
      </w:tr>
      <w:tr w:rsidR="0023510D" w:rsidRPr="005F5D27" w14:paraId="05A55D9B" w14:textId="77777777" w:rsidTr="00821A98">
        <w:trPr>
          <w:trHeight w:val="720"/>
        </w:trPr>
        <w:tc>
          <w:tcPr>
            <w:tcW w:w="5000" w:type="pct"/>
            <w:vAlign w:val="center"/>
          </w:tcPr>
          <w:p w14:paraId="3518709F" w14:textId="77777777" w:rsidR="0023510D" w:rsidRPr="0023510D" w:rsidRDefault="0023510D" w:rsidP="00821A98">
            <w:pPr>
              <w:spacing w:after="0" w:line="240" w:lineRule="auto"/>
              <w:ind w:left="92" w:right="387"/>
              <w:jc w:val="center"/>
              <w:rPr>
                <w:rFonts w:asciiTheme="minorHAnsi" w:hAnsiTheme="minorHAnsi"/>
                <w:iCs/>
                <w:color w:val="E98300"/>
                <w:sz w:val="24"/>
                <w:szCs w:val="24"/>
              </w:rPr>
            </w:pPr>
            <w:r w:rsidRPr="0023510D">
              <w:rPr>
                <w:rFonts w:asciiTheme="minorHAnsi" w:hAnsiTheme="minorHAnsi"/>
                <w:b/>
                <w:iCs/>
                <w:color w:val="E98300"/>
                <w:spacing w:val="-1"/>
                <w:sz w:val="24"/>
                <w:szCs w:val="24"/>
              </w:rPr>
              <w:t xml:space="preserve">If an emergency </w:t>
            </w:r>
            <w:r w:rsidRPr="0023510D">
              <w:rPr>
                <w:rFonts w:asciiTheme="minorHAnsi" w:hAnsiTheme="minorHAnsi"/>
                <w:b/>
                <w:iCs/>
                <w:color w:val="E98300"/>
                <w:spacing w:val="-2"/>
                <w:sz w:val="24"/>
                <w:szCs w:val="24"/>
              </w:rPr>
              <w:t>situation</w:t>
            </w:r>
            <w:r w:rsidRPr="0023510D">
              <w:rPr>
                <w:rFonts w:asciiTheme="minorHAnsi" w:hAnsiTheme="minorHAnsi"/>
                <w:b/>
                <w:iCs/>
                <w:color w:val="E98300"/>
                <w:spacing w:val="-1"/>
                <w:sz w:val="24"/>
                <w:szCs w:val="24"/>
              </w:rPr>
              <w:t xml:space="preserve"> occurs while </w:t>
            </w:r>
            <w:r w:rsidRPr="0023510D">
              <w:rPr>
                <w:rFonts w:asciiTheme="minorHAnsi" w:hAnsiTheme="minorHAnsi"/>
                <w:b/>
                <w:iCs/>
                <w:color w:val="E98300"/>
                <w:spacing w:val="-2"/>
                <w:sz w:val="24"/>
                <w:szCs w:val="24"/>
              </w:rPr>
              <w:t>conducting</w:t>
            </w:r>
            <w:r w:rsidRPr="0023510D">
              <w:rPr>
                <w:rFonts w:asciiTheme="minorHAnsi" w:hAnsiTheme="minorHAnsi"/>
                <w:b/>
                <w:iCs/>
                <w:color w:val="E98300"/>
                <w:spacing w:val="-1"/>
                <w:sz w:val="24"/>
                <w:szCs w:val="24"/>
              </w:rPr>
              <w:t xml:space="preserve"> this task, or there is an</w:t>
            </w:r>
            <w:r w:rsidRPr="0023510D">
              <w:rPr>
                <w:rFonts w:asciiTheme="minorHAnsi" w:hAnsiTheme="minorHAnsi"/>
                <w:b/>
                <w:iCs/>
                <w:color w:val="E98300"/>
                <w:spacing w:val="-2"/>
                <w:sz w:val="24"/>
                <w:szCs w:val="24"/>
              </w:rPr>
              <w:t xml:space="preserve"> </w:t>
            </w:r>
            <w:r w:rsidRPr="0023510D">
              <w:rPr>
                <w:rFonts w:asciiTheme="minorHAnsi" w:hAnsiTheme="minorHAnsi"/>
                <w:b/>
                <w:iCs/>
                <w:color w:val="E98300"/>
                <w:spacing w:val="-1"/>
                <w:sz w:val="24"/>
                <w:szCs w:val="24"/>
              </w:rPr>
              <w:t>equipment</w:t>
            </w:r>
            <w:r w:rsidRPr="0023510D">
              <w:rPr>
                <w:rFonts w:asciiTheme="minorHAnsi" w:hAnsiTheme="minorHAnsi"/>
                <w:b/>
                <w:iCs/>
                <w:color w:val="E98300"/>
                <w:spacing w:val="-2"/>
                <w:sz w:val="24"/>
                <w:szCs w:val="24"/>
              </w:rPr>
              <w:t xml:space="preserve"> </w:t>
            </w:r>
            <w:r w:rsidRPr="0023510D">
              <w:rPr>
                <w:rFonts w:asciiTheme="minorHAnsi" w:hAnsiTheme="minorHAnsi"/>
                <w:b/>
                <w:iCs/>
                <w:color w:val="E98300"/>
                <w:spacing w:val="-1"/>
                <w:sz w:val="24"/>
                <w:szCs w:val="24"/>
              </w:rPr>
              <w:t>malfunction, shut</w:t>
            </w:r>
            <w:r w:rsidRPr="0023510D">
              <w:rPr>
                <w:rFonts w:asciiTheme="minorHAnsi" w:hAnsiTheme="minorHAnsi"/>
                <w:b/>
                <w:iCs/>
                <w:color w:val="E98300"/>
                <w:spacing w:val="54"/>
                <w:sz w:val="24"/>
                <w:szCs w:val="24"/>
              </w:rPr>
              <w:t xml:space="preserve"> </w:t>
            </w:r>
            <w:r w:rsidRPr="0023510D">
              <w:rPr>
                <w:rFonts w:asciiTheme="minorHAnsi" w:hAnsiTheme="minorHAnsi"/>
                <w:b/>
                <w:iCs/>
                <w:color w:val="E98300"/>
                <w:spacing w:val="-1"/>
                <w:sz w:val="24"/>
                <w:szCs w:val="24"/>
              </w:rPr>
              <w:t>the equipment off immediately and follow the lock</w:t>
            </w:r>
            <w:r w:rsidRPr="0023510D">
              <w:rPr>
                <w:rFonts w:asciiTheme="minorHAnsi" w:hAnsiTheme="minorHAnsi"/>
                <w:b/>
                <w:iCs/>
                <w:color w:val="E98300"/>
                <w:spacing w:val="-2"/>
                <w:sz w:val="24"/>
                <w:szCs w:val="24"/>
              </w:rPr>
              <w:t xml:space="preserve"> </w:t>
            </w:r>
            <w:r w:rsidRPr="0023510D">
              <w:rPr>
                <w:rFonts w:asciiTheme="minorHAnsi" w:hAnsiTheme="minorHAnsi"/>
                <w:b/>
                <w:iCs/>
                <w:color w:val="E98300"/>
                <w:spacing w:val="-1"/>
                <w:sz w:val="24"/>
                <w:szCs w:val="24"/>
              </w:rPr>
              <w:t xml:space="preserve">out </w:t>
            </w:r>
            <w:r w:rsidRPr="0023510D">
              <w:rPr>
                <w:rFonts w:asciiTheme="minorHAnsi" w:hAnsiTheme="minorHAnsi"/>
                <w:b/>
                <w:iCs/>
                <w:color w:val="E98300"/>
                <w:spacing w:val="-2"/>
                <w:sz w:val="24"/>
                <w:szCs w:val="24"/>
              </w:rPr>
              <w:t>procedure.</w:t>
            </w:r>
          </w:p>
        </w:tc>
      </w:tr>
      <w:tr w:rsidR="0023510D" w:rsidRPr="005F5D27" w14:paraId="32ABBCCA" w14:textId="77777777" w:rsidTr="00821A98">
        <w:trPr>
          <w:trHeight w:val="720"/>
        </w:trPr>
        <w:tc>
          <w:tcPr>
            <w:tcW w:w="5000" w:type="pct"/>
            <w:vAlign w:val="center"/>
          </w:tcPr>
          <w:p w14:paraId="3404AE9E" w14:textId="77777777" w:rsidR="0023510D" w:rsidRPr="005F5D27" w:rsidRDefault="0023510D" w:rsidP="00821A98">
            <w:pPr>
              <w:spacing w:after="0" w:line="240" w:lineRule="auto"/>
              <w:ind w:left="92"/>
              <w:jc w:val="center"/>
              <w:rPr>
                <w:rFonts w:asciiTheme="minorHAnsi" w:hAnsiTheme="minorHAnsi"/>
                <w:sz w:val="19"/>
                <w:szCs w:val="19"/>
              </w:rPr>
            </w:pPr>
            <w:r w:rsidRPr="00DC7B6C">
              <w:rPr>
                <w:rFonts w:asciiTheme="minorHAnsi" w:hAnsiTheme="minorHAnsi"/>
                <w:b/>
                <w:sz w:val="24"/>
                <w:szCs w:val="24"/>
              </w:rPr>
              <w:t>REPORT</w:t>
            </w:r>
            <w:r w:rsidRPr="00DC7B6C">
              <w:rPr>
                <w:rFonts w:asciiTheme="minorHAnsi" w:hAnsiTheme="minorHAnsi"/>
                <w:b/>
                <w:spacing w:val="-11"/>
                <w:sz w:val="24"/>
                <w:szCs w:val="24"/>
              </w:rPr>
              <w:t xml:space="preserve"> </w:t>
            </w:r>
            <w:r w:rsidRPr="00DC7B6C">
              <w:rPr>
                <w:rFonts w:asciiTheme="minorHAnsi" w:hAnsiTheme="minorHAnsi"/>
                <w:b/>
                <w:sz w:val="24"/>
                <w:szCs w:val="24"/>
              </w:rPr>
              <w:t>ANY</w:t>
            </w:r>
            <w:r w:rsidRPr="00DC7B6C">
              <w:rPr>
                <w:rFonts w:asciiTheme="minorHAnsi" w:hAnsiTheme="minorHAnsi"/>
                <w:b/>
                <w:spacing w:val="-11"/>
                <w:sz w:val="24"/>
                <w:szCs w:val="24"/>
              </w:rPr>
              <w:t xml:space="preserve"> </w:t>
            </w:r>
            <w:r w:rsidRPr="00DC7B6C">
              <w:rPr>
                <w:rFonts w:asciiTheme="minorHAnsi" w:hAnsiTheme="minorHAnsi"/>
                <w:b/>
                <w:sz w:val="24"/>
                <w:szCs w:val="24"/>
              </w:rPr>
              <w:t>HAZARDOUS</w:t>
            </w:r>
            <w:r w:rsidRPr="00DC7B6C">
              <w:rPr>
                <w:rFonts w:asciiTheme="minorHAnsi" w:hAnsiTheme="minorHAnsi"/>
                <w:b/>
                <w:spacing w:val="-9"/>
                <w:sz w:val="24"/>
                <w:szCs w:val="24"/>
              </w:rPr>
              <w:t xml:space="preserve"> </w:t>
            </w:r>
            <w:r w:rsidRPr="00DC7B6C">
              <w:rPr>
                <w:rFonts w:asciiTheme="minorHAnsi" w:hAnsiTheme="minorHAnsi"/>
                <w:b/>
                <w:sz w:val="24"/>
                <w:szCs w:val="24"/>
              </w:rPr>
              <w:t>SITUATION</w:t>
            </w:r>
            <w:r w:rsidRPr="00DC7B6C">
              <w:rPr>
                <w:rFonts w:asciiTheme="minorHAnsi" w:hAnsiTheme="minorHAnsi"/>
                <w:b/>
                <w:spacing w:val="-10"/>
                <w:sz w:val="24"/>
                <w:szCs w:val="24"/>
              </w:rPr>
              <w:t xml:space="preserve"> </w:t>
            </w:r>
            <w:r w:rsidRPr="00DC7B6C">
              <w:rPr>
                <w:rFonts w:asciiTheme="minorHAnsi" w:hAnsiTheme="minorHAnsi"/>
                <w:b/>
                <w:sz w:val="24"/>
                <w:szCs w:val="24"/>
              </w:rPr>
              <w:t>TO</w:t>
            </w:r>
            <w:r w:rsidRPr="00DC7B6C">
              <w:rPr>
                <w:rFonts w:asciiTheme="minorHAnsi" w:hAnsiTheme="minorHAnsi"/>
                <w:b/>
                <w:spacing w:val="-11"/>
                <w:sz w:val="24"/>
                <w:szCs w:val="24"/>
              </w:rPr>
              <w:t xml:space="preserve"> </w:t>
            </w:r>
            <w:r w:rsidRPr="00DC7B6C">
              <w:rPr>
                <w:rFonts w:asciiTheme="minorHAnsi" w:hAnsiTheme="minorHAnsi"/>
                <w:b/>
                <w:spacing w:val="-1"/>
                <w:sz w:val="24"/>
                <w:szCs w:val="24"/>
              </w:rPr>
              <w:t>YOUR</w:t>
            </w:r>
            <w:r w:rsidRPr="00DC7B6C">
              <w:rPr>
                <w:rFonts w:asciiTheme="minorHAnsi" w:hAnsiTheme="minorHAnsi"/>
                <w:b/>
                <w:spacing w:val="-10"/>
                <w:sz w:val="24"/>
                <w:szCs w:val="24"/>
              </w:rPr>
              <w:t xml:space="preserve"> </w:t>
            </w:r>
            <w:r w:rsidRPr="00DC7B6C">
              <w:rPr>
                <w:rFonts w:asciiTheme="minorHAnsi" w:hAnsiTheme="minorHAnsi"/>
                <w:b/>
                <w:spacing w:val="-1"/>
                <w:sz w:val="24"/>
                <w:szCs w:val="24"/>
              </w:rPr>
              <w:t>SUPERVISOR/MANAGER</w:t>
            </w:r>
            <w:r w:rsidRPr="00DC7B6C">
              <w:rPr>
                <w:rFonts w:asciiTheme="minorHAnsi" w:hAnsiTheme="minorHAnsi"/>
                <w:b/>
                <w:spacing w:val="-9"/>
                <w:sz w:val="24"/>
                <w:szCs w:val="24"/>
              </w:rPr>
              <w:t xml:space="preserve"> </w:t>
            </w:r>
            <w:r w:rsidRPr="00DC7B6C">
              <w:rPr>
                <w:rFonts w:asciiTheme="minorHAnsi" w:hAnsiTheme="minorHAnsi"/>
                <w:b/>
                <w:spacing w:val="-1"/>
                <w:sz w:val="24"/>
                <w:szCs w:val="24"/>
              </w:rPr>
              <w:t>OR</w:t>
            </w:r>
            <w:r w:rsidRPr="00DC7B6C">
              <w:rPr>
                <w:rFonts w:asciiTheme="minorHAnsi" w:hAnsiTheme="minorHAnsi"/>
                <w:b/>
                <w:spacing w:val="-11"/>
                <w:sz w:val="24"/>
                <w:szCs w:val="24"/>
              </w:rPr>
              <w:t xml:space="preserve"> </w:t>
            </w:r>
            <w:r w:rsidRPr="00DC7B6C">
              <w:rPr>
                <w:rFonts w:asciiTheme="minorHAnsi" w:hAnsiTheme="minorHAnsi"/>
                <w:b/>
                <w:spacing w:val="-1"/>
                <w:sz w:val="24"/>
                <w:szCs w:val="24"/>
              </w:rPr>
              <w:t>EMPLOYER</w:t>
            </w:r>
            <w:r w:rsidRPr="00DC7B6C">
              <w:rPr>
                <w:rFonts w:asciiTheme="minorHAnsi" w:hAnsiTheme="minorHAnsi"/>
                <w:b/>
                <w:spacing w:val="-11"/>
                <w:sz w:val="24"/>
                <w:szCs w:val="24"/>
              </w:rPr>
              <w:t xml:space="preserve"> </w:t>
            </w:r>
            <w:r w:rsidRPr="00DC7B6C">
              <w:rPr>
                <w:rFonts w:asciiTheme="minorHAnsi" w:hAnsiTheme="minorHAnsi"/>
                <w:b/>
                <w:spacing w:val="-1"/>
                <w:sz w:val="24"/>
                <w:szCs w:val="24"/>
              </w:rPr>
              <w:t>IMMEDIATELY</w:t>
            </w:r>
          </w:p>
        </w:tc>
      </w:tr>
    </w:tbl>
    <w:p w14:paraId="540532B2" w14:textId="77777777" w:rsidR="000267A5" w:rsidRPr="005F5D27" w:rsidRDefault="000267A5" w:rsidP="00626848">
      <w:pPr>
        <w:spacing w:after="0" w:line="240" w:lineRule="auto"/>
        <w:ind w:left="0" w:firstLine="0"/>
        <w:rPr>
          <w:rFonts w:asciiTheme="minorHAnsi" w:hAnsiTheme="minorHAnsi"/>
        </w:rPr>
      </w:pPr>
    </w:p>
    <w:p w14:paraId="781CF254" w14:textId="77777777" w:rsidR="0075041D" w:rsidRPr="005F5D27" w:rsidRDefault="0075041D" w:rsidP="00626848">
      <w:pPr>
        <w:spacing w:after="0" w:line="240" w:lineRule="auto"/>
        <w:ind w:left="0" w:firstLine="0"/>
        <w:rPr>
          <w:rFonts w:asciiTheme="minorHAnsi" w:hAnsiTheme="minorHAnsi"/>
        </w:rPr>
      </w:pPr>
    </w:p>
    <w:p w14:paraId="6144FA7F" w14:textId="5B7E8FF1" w:rsidR="0013468C" w:rsidRPr="0013468C" w:rsidRDefault="00AD0304" w:rsidP="00626848">
      <w:pPr>
        <w:spacing w:after="0" w:line="240" w:lineRule="auto"/>
      </w:pPr>
      <w:r>
        <w:rPr>
          <w:noProof/>
        </w:rPr>
        <w:drawing>
          <wp:inline distT="0" distB="0" distL="0" distR="0" wp14:anchorId="2164F7E1" wp14:editId="059D54C3">
            <wp:extent cx="6400800" cy="34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13468C" w:rsidRPr="0013468C" w:rsidSect="006C6B95">
      <w:headerReference w:type="default" r:id="rId24"/>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EBBEA" w14:textId="77777777" w:rsidR="00110225" w:rsidRDefault="00110225" w:rsidP="005643DD">
      <w:pPr>
        <w:spacing w:after="0" w:line="240" w:lineRule="auto"/>
      </w:pPr>
      <w:r>
        <w:separator/>
      </w:r>
    </w:p>
  </w:endnote>
  <w:endnote w:type="continuationSeparator" w:id="0">
    <w:p w14:paraId="374F9543" w14:textId="77777777" w:rsidR="00110225" w:rsidRDefault="00110225"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BF555" w14:textId="0016E4EF" w:rsidR="00A82AC0" w:rsidRDefault="00D43A5E" w:rsidP="0013468C">
    <w:pPr>
      <w:pStyle w:val="Footer"/>
      <w:jc w:val="center"/>
    </w:pPr>
    <w:r>
      <w:rPr>
        <w:noProof/>
      </w:rPr>
      <w:drawing>
        <wp:inline distT="0" distB="0" distL="0" distR="0" wp14:anchorId="0F5A287F" wp14:editId="63C10CDA">
          <wp:extent cx="6400800" cy="342900"/>
          <wp:effectExtent l="0" t="0" r="0" b="0"/>
          <wp:docPr id="1859520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AE64" w14:textId="77777777" w:rsidR="00110225" w:rsidRDefault="00110225" w:rsidP="005643DD">
      <w:pPr>
        <w:spacing w:after="0" w:line="240" w:lineRule="auto"/>
      </w:pPr>
      <w:r>
        <w:separator/>
      </w:r>
    </w:p>
  </w:footnote>
  <w:footnote w:type="continuationSeparator" w:id="0">
    <w:p w14:paraId="2617984B" w14:textId="77777777" w:rsidR="00110225" w:rsidRDefault="00110225"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75248A"/>
    <w:multiLevelType w:val="hybridMultilevel"/>
    <w:tmpl w:val="2C3A1FCA"/>
    <w:lvl w:ilvl="0" w:tplc="0FC427E4">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7676E6"/>
    <w:multiLevelType w:val="hybridMultilevel"/>
    <w:tmpl w:val="506214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7A0516"/>
    <w:multiLevelType w:val="hybridMultilevel"/>
    <w:tmpl w:val="ADCC1C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21A740EF"/>
    <w:multiLevelType w:val="hybridMultilevel"/>
    <w:tmpl w:val="E0A0FA94"/>
    <w:lvl w:ilvl="0" w:tplc="B4A8037C">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8"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2F4C4313"/>
    <w:multiLevelType w:val="hybridMultilevel"/>
    <w:tmpl w:val="09E03F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359DE"/>
    <w:multiLevelType w:val="hybridMultilevel"/>
    <w:tmpl w:val="31AC243E"/>
    <w:lvl w:ilvl="0" w:tplc="ADDC816C">
      <w:start w:val="1"/>
      <w:numFmt w:val="decimal"/>
      <w:lvlText w:val="%1."/>
      <w:lvlJc w:val="left"/>
      <w:pPr>
        <w:ind w:left="360" w:hanging="360"/>
      </w:pPr>
      <w:rPr>
        <w:b w:val="0"/>
        <w:bCs w:val="0"/>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0344DAB"/>
    <w:multiLevelType w:val="hybridMultilevel"/>
    <w:tmpl w:val="BDA633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1EF1FF9"/>
    <w:multiLevelType w:val="hybridMultilevel"/>
    <w:tmpl w:val="7BC0D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E154BC3"/>
    <w:multiLevelType w:val="hybridMultilevel"/>
    <w:tmpl w:val="9F3656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81481575">
    <w:abstractNumId w:val="7"/>
  </w:num>
  <w:num w:numId="2" w16cid:durableId="558050629">
    <w:abstractNumId w:val="0"/>
  </w:num>
  <w:num w:numId="3" w16cid:durableId="1739668850">
    <w:abstractNumId w:val="8"/>
  </w:num>
  <w:num w:numId="4" w16cid:durableId="1840461653">
    <w:abstractNumId w:val="11"/>
  </w:num>
  <w:num w:numId="5" w16cid:durableId="856389519">
    <w:abstractNumId w:val="13"/>
  </w:num>
  <w:num w:numId="6" w16cid:durableId="2052336105">
    <w:abstractNumId w:val="14"/>
  </w:num>
  <w:num w:numId="7" w16cid:durableId="1244488215">
    <w:abstractNumId w:val="15"/>
  </w:num>
  <w:num w:numId="8" w16cid:durableId="92554750">
    <w:abstractNumId w:val="5"/>
  </w:num>
  <w:num w:numId="9" w16cid:durableId="602804098">
    <w:abstractNumId w:val="12"/>
  </w:num>
  <w:num w:numId="10" w16cid:durableId="455951633">
    <w:abstractNumId w:val="3"/>
  </w:num>
  <w:num w:numId="11" w16cid:durableId="442923900">
    <w:abstractNumId w:val="10"/>
  </w:num>
  <w:num w:numId="12" w16cid:durableId="358091780">
    <w:abstractNumId w:val="4"/>
  </w:num>
  <w:num w:numId="13" w16cid:durableId="654141189">
    <w:abstractNumId w:val="18"/>
  </w:num>
  <w:num w:numId="14" w16cid:durableId="1709795731">
    <w:abstractNumId w:val="16"/>
  </w:num>
  <w:num w:numId="15" w16cid:durableId="630860800">
    <w:abstractNumId w:val="9"/>
  </w:num>
  <w:num w:numId="16" w16cid:durableId="451364130">
    <w:abstractNumId w:val="19"/>
  </w:num>
  <w:num w:numId="17" w16cid:durableId="57748179">
    <w:abstractNumId w:val="2"/>
  </w:num>
  <w:num w:numId="18" w16cid:durableId="533929531">
    <w:abstractNumId w:val="17"/>
  </w:num>
  <w:num w:numId="19" w16cid:durableId="1614284856">
    <w:abstractNumId w:val="1"/>
  </w:num>
  <w:num w:numId="20" w16cid:durableId="683899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forms" w:enforcement="1" w:cryptProviderType="rsaAES" w:cryptAlgorithmClass="hash" w:cryptAlgorithmType="typeAny" w:cryptAlgorithmSid="14" w:cryptSpinCount="100000" w:hash="9uTNxhccAiwN0jvqmS6DOp7eANpMtkq4ChU0OuNMg1QS9bHB756iWiM2BVq1BzIqjlMHNhu0P4u45c+QZLtkgA==" w:salt="y3oB/uiQPd4kw1YtQe6i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254F"/>
    <w:rsid w:val="00005CBD"/>
    <w:rsid w:val="000267A5"/>
    <w:rsid w:val="00046CB3"/>
    <w:rsid w:val="000814B4"/>
    <w:rsid w:val="000A5158"/>
    <w:rsid w:val="000E11CB"/>
    <w:rsid w:val="000F015D"/>
    <w:rsid w:val="000F70E1"/>
    <w:rsid w:val="00106755"/>
    <w:rsid w:val="00110225"/>
    <w:rsid w:val="0013468C"/>
    <w:rsid w:val="001400FC"/>
    <w:rsid w:val="001615BB"/>
    <w:rsid w:val="001663CA"/>
    <w:rsid w:val="00177D61"/>
    <w:rsid w:val="001F32B2"/>
    <w:rsid w:val="0023510D"/>
    <w:rsid w:val="002B7B37"/>
    <w:rsid w:val="003613F2"/>
    <w:rsid w:val="003740CF"/>
    <w:rsid w:val="003A46BA"/>
    <w:rsid w:val="00463D4A"/>
    <w:rsid w:val="00473BF3"/>
    <w:rsid w:val="004E1F6D"/>
    <w:rsid w:val="005177DE"/>
    <w:rsid w:val="005643DD"/>
    <w:rsid w:val="005C34E8"/>
    <w:rsid w:val="005D21FF"/>
    <w:rsid w:val="00626848"/>
    <w:rsid w:val="00694091"/>
    <w:rsid w:val="006C6B95"/>
    <w:rsid w:val="007048DC"/>
    <w:rsid w:val="0075041D"/>
    <w:rsid w:val="007C200D"/>
    <w:rsid w:val="007C4219"/>
    <w:rsid w:val="007C6750"/>
    <w:rsid w:val="007D76E3"/>
    <w:rsid w:val="00821A98"/>
    <w:rsid w:val="00841174"/>
    <w:rsid w:val="00864CC7"/>
    <w:rsid w:val="00897CF4"/>
    <w:rsid w:val="008C3959"/>
    <w:rsid w:val="0097588C"/>
    <w:rsid w:val="0098536D"/>
    <w:rsid w:val="00A82AC0"/>
    <w:rsid w:val="00A85665"/>
    <w:rsid w:val="00AB33FE"/>
    <w:rsid w:val="00AC58C3"/>
    <w:rsid w:val="00AC5BEA"/>
    <w:rsid w:val="00AD0304"/>
    <w:rsid w:val="00B024C1"/>
    <w:rsid w:val="00B10270"/>
    <w:rsid w:val="00BA5A6F"/>
    <w:rsid w:val="00BB2E97"/>
    <w:rsid w:val="00BD59B3"/>
    <w:rsid w:val="00C05FAE"/>
    <w:rsid w:val="00C917EB"/>
    <w:rsid w:val="00CB2AC9"/>
    <w:rsid w:val="00CB739D"/>
    <w:rsid w:val="00CC5E15"/>
    <w:rsid w:val="00CD108C"/>
    <w:rsid w:val="00D43A5E"/>
    <w:rsid w:val="00D51317"/>
    <w:rsid w:val="00D5730E"/>
    <w:rsid w:val="00D654B1"/>
    <w:rsid w:val="00D8321D"/>
    <w:rsid w:val="00DA3609"/>
    <w:rsid w:val="00DC7B6C"/>
    <w:rsid w:val="00E224A8"/>
    <w:rsid w:val="00E66B10"/>
    <w:rsid w:val="00EA6728"/>
    <w:rsid w:val="00EE3AA7"/>
    <w:rsid w:val="00F637C4"/>
    <w:rsid w:val="00FD5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34"/>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11.jpeg"/><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0E2841"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04141E"/>
    <w:rsid w:val="00046CB3"/>
    <w:rsid w:val="00186167"/>
    <w:rsid w:val="002B0BB5"/>
    <w:rsid w:val="00304E7B"/>
    <w:rsid w:val="004F1A5B"/>
    <w:rsid w:val="0065478D"/>
    <w:rsid w:val="00746186"/>
    <w:rsid w:val="00897CF4"/>
    <w:rsid w:val="00991E67"/>
    <w:rsid w:val="009F27BE"/>
    <w:rsid w:val="00AF7E77"/>
    <w:rsid w:val="00B10270"/>
    <w:rsid w:val="00B62C9B"/>
    <w:rsid w:val="00B67262"/>
    <w:rsid w:val="00BC515B"/>
    <w:rsid w:val="00C37E52"/>
    <w:rsid w:val="00C4381C"/>
    <w:rsid w:val="00E66B10"/>
    <w:rsid w:val="00EA04C8"/>
    <w:rsid w:val="00F97B91"/>
    <w:rsid w:val="00FD5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d4038-8917-48a6-8e2e-663db9acb22c">
      <Terms xmlns="http://schemas.microsoft.com/office/infopath/2007/PartnerControls"/>
    </lcf76f155ced4ddcb4097134ff3c332f>
    <TaxCatchAll xmlns="e7d3e0ce-ae07-4d7a-b342-a6b722b764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160955FF5DD4896EC9989B21CE9EB" ma:contentTypeVersion="15" ma:contentTypeDescription="Create a new document." ma:contentTypeScope="" ma:versionID="fb3c2560772d330d1e0297e8841b0402">
  <xsd:schema xmlns:xsd="http://www.w3.org/2001/XMLSchema" xmlns:xs="http://www.w3.org/2001/XMLSchema" xmlns:p="http://schemas.microsoft.com/office/2006/metadata/properties" xmlns:ns2="992d4038-8917-48a6-8e2e-663db9acb22c" xmlns:ns3="e7d3e0ce-ae07-4d7a-b342-a6b722b764e6" targetNamespace="http://schemas.microsoft.com/office/2006/metadata/properties" ma:root="true" ma:fieldsID="522e74e0cfb52c1484498c94016ffca0" ns2:_="" ns3:_="">
    <xsd:import namespace="992d4038-8917-48a6-8e2e-663db9acb22c"/>
    <xsd:import namespace="e7d3e0ce-ae07-4d7a-b342-a6b722b764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4038-8917-48a6-8e2e-663db9ac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 ds:uri="992d4038-8917-48a6-8e2e-663db9acb22c"/>
    <ds:schemaRef ds:uri="e7d3e0ce-ae07-4d7a-b342-a6b722b764e6"/>
  </ds:schemaRefs>
</ds:datastoreItem>
</file>

<file path=customXml/itemProps3.xml><?xml version="1.0" encoding="utf-8"?>
<ds:datastoreItem xmlns:ds="http://schemas.openxmlformats.org/officeDocument/2006/customXml" ds:itemID="{82629BEB-D4ED-4939-9235-4CE34D2F7F7D}">
  <ds:schemaRefs>
    <ds:schemaRef ds:uri="http://schemas.microsoft.com/sharepoint/v3/contenttype/forms"/>
  </ds:schemaRefs>
</ds:datastoreItem>
</file>

<file path=customXml/itemProps4.xml><?xml version="1.0" encoding="utf-8"?>
<ds:datastoreItem xmlns:ds="http://schemas.openxmlformats.org/officeDocument/2006/customXml" ds:itemID="{EABD11F9-B20E-4DF1-A317-ECB14510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4038-8917-48a6-8e2e-663db9acb22c"/>
    <ds:schemaRef ds:uri="e7d3e0ce-ae07-4d7a-b342-a6b722b7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17</cp:revision>
  <dcterms:created xsi:type="dcterms:W3CDTF">2023-08-29T22:08:00Z</dcterms:created>
  <dcterms:modified xsi:type="dcterms:W3CDTF">2024-07-08T17:26:00Z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0x0101004F6160955FF5DD4896EC9989B21CE9EB</vt:lpwstr>
  </property>
</Properties>
</file>