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8A3B" w14:textId="77777777" w:rsidR="00BF15B7" w:rsidRDefault="00BF15B7" w:rsidP="00354E21">
      <w:pPr>
        <w:spacing w:after="0" w:line="257" w:lineRule="auto"/>
        <w:ind w:left="11" w:hanging="11"/>
        <w:rPr>
          <w:rFonts w:asciiTheme="minorHAnsi" w:hAnsiTheme="minorHAnsi"/>
          <w:b/>
          <w:sz w:val="24"/>
        </w:rPr>
        <w:sectPr w:rsidR="00BF15B7" w:rsidSect="0053002D">
          <w:headerReference w:type="default" r:id="rId12"/>
          <w:pgSz w:w="12240" w:h="15840"/>
          <w:pgMar w:top="720" w:right="720" w:bottom="720" w:left="720" w:header="708" w:footer="28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69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3002D" w:rsidRPr="00A55D77" w14:paraId="16EC9CC2" w14:textId="77777777" w:rsidTr="001905F2">
        <w:trPr>
          <w:trHeight w:val="699"/>
        </w:trPr>
        <w:tc>
          <w:tcPr>
            <w:tcW w:w="2500" w:type="pct"/>
            <w:vAlign w:val="center"/>
            <w:hideMark/>
          </w:tcPr>
          <w:p w14:paraId="5331EC00" w14:textId="0C8292DE" w:rsidR="0053002D" w:rsidRPr="00311A75" w:rsidRDefault="0053002D" w:rsidP="00354E21">
            <w:pPr>
              <w:spacing w:after="0" w:line="257" w:lineRule="auto"/>
              <w:ind w:left="11" w:hanging="11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Presented by:</w:t>
            </w:r>
          </w:p>
        </w:tc>
        <w:tc>
          <w:tcPr>
            <w:tcW w:w="2500" w:type="pct"/>
            <w:vAlign w:val="center"/>
            <w:hideMark/>
          </w:tcPr>
          <w:p w14:paraId="3D378B6D" w14:textId="77777777" w:rsidR="0053002D" w:rsidRPr="00311A75" w:rsidRDefault="0053002D" w:rsidP="00354E21">
            <w:pPr>
              <w:spacing w:after="0" w:line="256" w:lineRule="auto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</w:tr>
      <w:tr w:rsidR="00656EC3" w:rsidRPr="00A55D77" w14:paraId="265D1828" w14:textId="77777777" w:rsidTr="001905F2">
        <w:trPr>
          <w:trHeight w:val="699"/>
        </w:trPr>
        <w:tc>
          <w:tcPr>
            <w:tcW w:w="2500" w:type="pct"/>
            <w:vAlign w:val="center"/>
          </w:tcPr>
          <w:p w14:paraId="4B23C956" w14:textId="7C4E21FC" w:rsidR="00656EC3" w:rsidRPr="00311A75" w:rsidRDefault="00656EC3" w:rsidP="00656EC3">
            <w:pPr>
              <w:spacing w:after="0" w:line="240" w:lineRule="auto"/>
              <w:ind w:left="11" w:hanging="1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Meeting start time:</w:t>
            </w:r>
          </w:p>
        </w:tc>
        <w:tc>
          <w:tcPr>
            <w:tcW w:w="2500" w:type="pct"/>
            <w:vAlign w:val="center"/>
          </w:tcPr>
          <w:p w14:paraId="36EFBE1C" w14:textId="37266D3A" w:rsidR="00656EC3" w:rsidRPr="00311A75" w:rsidRDefault="00656EC3" w:rsidP="00656EC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Meeting end time:</w:t>
            </w:r>
          </w:p>
        </w:tc>
      </w:tr>
      <w:tr w:rsidR="0053002D" w:rsidRPr="00C05B1E" w14:paraId="56D1A2AF" w14:textId="77777777" w:rsidTr="00B467EF">
        <w:trPr>
          <w:trHeight w:val="432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  <w:hideMark/>
          </w:tcPr>
          <w:p w14:paraId="52606363" w14:textId="77777777" w:rsidR="0053002D" w:rsidRPr="00675EEB" w:rsidRDefault="0053002D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Health and safety issues discussed</w:t>
            </w:r>
          </w:p>
        </w:tc>
      </w:tr>
      <w:tr w:rsidR="0053002D" w:rsidRPr="00C05B1E" w14:paraId="1127DAA2" w14:textId="77777777" w:rsidTr="00354E21">
        <w:trPr>
          <w:trHeight w:val="1439"/>
        </w:trPr>
        <w:tc>
          <w:tcPr>
            <w:tcW w:w="5000" w:type="pct"/>
            <w:gridSpan w:val="2"/>
          </w:tcPr>
          <w:p w14:paraId="4376871C" w14:textId="77777777" w:rsidR="0053002D" w:rsidRPr="00FC1839" w:rsidRDefault="00FC1839" w:rsidP="00FC1839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 w:rsidRPr="00FC1839">
              <w:rPr>
                <w:rFonts w:asciiTheme="minorHAnsi" w:hAnsiTheme="minorHAnsi"/>
                <w:sz w:val="24"/>
              </w:rPr>
              <w:t>Pressure Washer Operation – Safe Work Procedure</w:t>
            </w:r>
          </w:p>
          <w:p w14:paraId="549B19EE" w14:textId="0A6A731B" w:rsidR="00FC1839" w:rsidRPr="00FC1839" w:rsidRDefault="00FC1839" w:rsidP="00FC1839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 w:rsidRPr="00FC1839">
              <w:rPr>
                <w:rFonts w:asciiTheme="minorHAnsi" w:hAnsiTheme="minorHAnsi"/>
                <w:sz w:val="24"/>
              </w:rPr>
              <w:t xml:space="preserve">Small Engine Refuelling – Safe Work </w:t>
            </w:r>
            <w:r>
              <w:rPr>
                <w:rFonts w:asciiTheme="minorHAnsi" w:hAnsiTheme="minorHAnsi"/>
                <w:sz w:val="24"/>
              </w:rPr>
              <w:t>Procedure</w:t>
            </w:r>
          </w:p>
          <w:p w14:paraId="57C8A6FC" w14:textId="67B2018B" w:rsidR="00FC1839" w:rsidRDefault="00FC1839" w:rsidP="00FC1839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 w:rsidRPr="00FC1839">
              <w:rPr>
                <w:rFonts w:asciiTheme="minorHAnsi" w:hAnsiTheme="minorHAnsi"/>
                <w:sz w:val="24"/>
              </w:rPr>
              <w:t>Ventilation Procedure</w:t>
            </w:r>
          </w:p>
          <w:p w14:paraId="32F21514" w14:textId="29F36C7E" w:rsidR="00FC1839" w:rsidRDefault="00FC1839" w:rsidP="00FC1839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Carbon Monoxide exposure</w:t>
            </w:r>
            <w:r w:rsidR="00D90100">
              <w:rPr>
                <w:rFonts w:asciiTheme="minorHAnsi" w:hAnsiTheme="minorHAnsi"/>
                <w:sz w:val="24"/>
              </w:rPr>
              <w:t xml:space="preserve"> and detection procedures</w:t>
            </w:r>
          </w:p>
          <w:p w14:paraId="435AE59F" w14:textId="63849FF2" w:rsidR="00FC1839" w:rsidRPr="00FC1839" w:rsidRDefault="00FC1839" w:rsidP="00FC1839">
            <w:pPr>
              <w:spacing w:after="160" w:line="240" w:lineRule="auto"/>
              <w:ind w:left="0" w:firstLine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** Have copies of </w:t>
            </w:r>
            <w:proofErr w:type="gramStart"/>
            <w:r>
              <w:rPr>
                <w:rFonts w:asciiTheme="minorHAnsi" w:hAnsiTheme="minorHAnsi"/>
                <w:sz w:val="24"/>
              </w:rPr>
              <w:t>site specific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procedures available.</w:t>
            </w:r>
          </w:p>
        </w:tc>
      </w:tr>
      <w:tr w:rsidR="0053002D" w:rsidRPr="00172347" w14:paraId="7FCC1994" w14:textId="77777777" w:rsidTr="00B467EF">
        <w:trPr>
          <w:trHeight w:val="432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  <w:hideMark/>
          </w:tcPr>
          <w:p w14:paraId="40FB3279" w14:textId="4BF87698" w:rsidR="0053002D" w:rsidRPr="00675EEB" w:rsidRDefault="00C51740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Review printed procedures </w:t>
            </w:r>
          </w:p>
        </w:tc>
      </w:tr>
      <w:tr w:rsidR="0053002D" w:rsidRPr="00C05B1E" w14:paraId="5D6469F1" w14:textId="77777777" w:rsidTr="00354E21">
        <w:trPr>
          <w:trHeight w:val="1440"/>
        </w:trPr>
        <w:tc>
          <w:tcPr>
            <w:tcW w:w="5000" w:type="pct"/>
            <w:gridSpan w:val="2"/>
          </w:tcPr>
          <w:p w14:paraId="3C6662EE" w14:textId="77777777" w:rsidR="0053002D" w:rsidRDefault="00C51740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Review overall site washing plan. </w:t>
            </w:r>
          </w:p>
          <w:p w14:paraId="53FE49DC" w14:textId="03944F76" w:rsidR="00C975C8" w:rsidRPr="00675EEB" w:rsidRDefault="00C51740" w:rsidP="00E97548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Review each procedure and demonstrate steps on a pressure washer as required.  Ensure each operator fully understands the procedure</w:t>
            </w:r>
            <w:r w:rsidR="00C975C8">
              <w:rPr>
                <w:rFonts w:asciiTheme="minorHAnsi" w:hAnsiTheme="minorHAnsi"/>
                <w:sz w:val="24"/>
              </w:rPr>
              <w:t>.</w:t>
            </w:r>
          </w:p>
        </w:tc>
      </w:tr>
      <w:tr w:rsidR="0053002D" w:rsidRPr="00C05B1E" w14:paraId="0E9186FE" w14:textId="77777777" w:rsidTr="00B467EF">
        <w:trPr>
          <w:trHeight w:val="432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  <w:hideMark/>
          </w:tcPr>
          <w:p w14:paraId="70412767" w14:textId="4261F7B9" w:rsidR="0053002D" w:rsidRPr="00675EEB" w:rsidRDefault="00C51740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Carbon Monoxide </w:t>
            </w:r>
          </w:p>
        </w:tc>
      </w:tr>
      <w:tr w:rsidR="0053002D" w:rsidRPr="00C05B1E" w14:paraId="60E1D73B" w14:textId="77777777" w:rsidTr="00354E21">
        <w:trPr>
          <w:trHeight w:val="1440"/>
        </w:trPr>
        <w:tc>
          <w:tcPr>
            <w:tcW w:w="5000" w:type="pct"/>
            <w:gridSpan w:val="2"/>
          </w:tcPr>
          <w:p w14:paraId="05818BD0" w14:textId="77777777" w:rsidR="00BE78B2" w:rsidRDefault="007A4900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Carbon Monoxide, or CO, is a colourless, odourless gas that is a part of all gasoline engine exhaust. </w:t>
            </w:r>
            <w:r w:rsidR="00E97548">
              <w:rPr>
                <w:rFonts w:asciiTheme="minorHAnsi" w:hAnsiTheme="minorHAnsi"/>
                <w:sz w:val="24"/>
              </w:rPr>
              <w:t xml:space="preserve"> Pressure washers, leaf blowers and other gas / propane engines create CO.  Keeping your equipment maintained and in good working order is important </w:t>
            </w:r>
            <w:r w:rsidR="00BE78B2">
              <w:rPr>
                <w:rFonts w:asciiTheme="minorHAnsi" w:hAnsiTheme="minorHAnsi"/>
                <w:sz w:val="24"/>
              </w:rPr>
              <w:t>to lower CO production.</w:t>
            </w:r>
          </w:p>
          <w:p w14:paraId="2ADD3B3E" w14:textId="77777777" w:rsidR="0053002D" w:rsidRDefault="00E97548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Continued exposure to CO is considered toxic.  Symptoms of exposure may include headache, nausea, dizziness, </w:t>
            </w:r>
            <w:proofErr w:type="gramStart"/>
            <w:r>
              <w:rPr>
                <w:rFonts w:asciiTheme="minorHAnsi" w:hAnsiTheme="minorHAnsi"/>
                <w:sz w:val="24"/>
              </w:rPr>
              <w:t>drowsiness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and confusion.  May cause permanent damage to organs including the brain and heart.</w:t>
            </w:r>
          </w:p>
          <w:p w14:paraId="0E9E3597" w14:textId="77777777" w:rsidR="00BE78B2" w:rsidRDefault="00BE78B2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Each worker should be aware of ventilation in their work area.</w:t>
            </w:r>
          </w:p>
          <w:p w14:paraId="7FF47963" w14:textId="5D623443" w:rsidR="00BE78B2" w:rsidRPr="00675EEB" w:rsidRDefault="00BE78B2" w:rsidP="00D90100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Workers assigned personal CO monitors must wear them as directed.  In the event of a monitor alarm, shut down your machine and notify a supervisor immediately and leave the area.  Supervisors will record levels on the monitors on a regular basis.</w:t>
            </w:r>
          </w:p>
        </w:tc>
      </w:tr>
      <w:tr w:rsidR="0053002D" w:rsidRPr="00172347" w14:paraId="60796908" w14:textId="77777777" w:rsidTr="00B467EF">
        <w:trPr>
          <w:trHeight w:val="432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  <w:hideMark/>
          </w:tcPr>
          <w:p w14:paraId="530ACD78" w14:textId="31FA6C72" w:rsidR="0053002D" w:rsidRPr="00675EEB" w:rsidRDefault="00656EC3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W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orker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comment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s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/ feedback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:</w:t>
            </w:r>
          </w:p>
        </w:tc>
      </w:tr>
      <w:tr w:rsidR="0053002D" w:rsidRPr="00C05B1E" w14:paraId="6A22B3BF" w14:textId="77777777" w:rsidTr="00656EC3">
        <w:trPr>
          <w:trHeight w:val="1922"/>
        </w:trPr>
        <w:tc>
          <w:tcPr>
            <w:tcW w:w="5000" w:type="pct"/>
            <w:gridSpan w:val="2"/>
          </w:tcPr>
          <w:p w14:paraId="2CBF3C16" w14:textId="77777777" w:rsidR="0053002D" w:rsidRPr="00675EEB" w:rsidRDefault="0053002D" w:rsidP="00354E21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3F70EC36" w14:textId="77777777" w:rsidR="0053002D" w:rsidRPr="00675EEB" w:rsidRDefault="0053002D" w:rsidP="00354E21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</w:tc>
      </w:tr>
    </w:tbl>
    <w:p w14:paraId="6BBC4492" w14:textId="77777777" w:rsidR="001905F2" w:rsidRDefault="001905F2" w:rsidP="0053002D">
      <w:pPr>
        <w:ind w:left="0" w:firstLine="0"/>
        <w:rPr>
          <w:rFonts w:asciiTheme="minorHAnsi" w:hAnsiTheme="minorHAnsi"/>
        </w:rPr>
      </w:pPr>
    </w:p>
    <w:p w14:paraId="064A9703" w14:textId="77777777" w:rsidR="00B467EF" w:rsidRDefault="00B467EF" w:rsidP="0053002D">
      <w:pPr>
        <w:ind w:left="0" w:firstLine="0"/>
        <w:rPr>
          <w:rFonts w:asciiTheme="minorHAnsi" w:hAnsiTheme="minorHAnsi"/>
        </w:rPr>
      </w:pPr>
    </w:p>
    <w:p w14:paraId="0C375942" w14:textId="77777777" w:rsidR="00B467EF" w:rsidRDefault="00B467EF" w:rsidP="0053002D">
      <w:pPr>
        <w:ind w:left="0" w:firstLine="0"/>
        <w:rPr>
          <w:rFonts w:asciiTheme="minorHAnsi" w:hAnsiTheme="minorHAnsi"/>
        </w:rPr>
      </w:pPr>
    </w:p>
    <w:p w14:paraId="75A207F6" w14:textId="768FF859" w:rsidR="00D90100" w:rsidRDefault="001905F2" w:rsidP="0053002D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To be signed by all employees, contract workers, clients and others who participated in the safety talk prior to commencing work.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091"/>
        <w:gridCol w:w="4699"/>
      </w:tblGrid>
      <w:tr w:rsidR="001905F2" w14:paraId="194BF611" w14:textId="77777777" w:rsidTr="00B467EF">
        <w:trPr>
          <w:trHeight w:val="432"/>
        </w:trPr>
        <w:tc>
          <w:tcPr>
            <w:tcW w:w="10790" w:type="dxa"/>
            <w:gridSpan w:val="2"/>
            <w:shd w:val="clear" w:color="auto" w:fill="A6A6A6" w:themeFill="background1" w:themeFillShade="A6"/>
            <w:vAlign w:val="center"/>
          </w:tcPr>
          <w:p w14:paraId="2BEC0A18" w14:textId="2911E25D" w:rsidR="001905F2" w:rsidRDefault="001905F2" w:rsidP="00B467EF">
            <w:pPr>
              <w:spacing w:after="0"/>
              <w:ind w:left="0" w:firstLine="0"/>
              <w:jc w:val="center"/>
              <w:rPr>
                <w:rFonts w:asciiTheme="minorHAnsi" w:hAnsiTheme="minorHAnsi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Who </w:t>
            </w:r>
            <w:proofErr w:type="gramStart"/>
            <w:r w:rsidR="00B467EF">
              <w:rPr>
                <w:rFonts w:asciiTheme="minorHAnsi" w:hAnsiTheme="minorHAnsi"/>
                <w:b/>
                <w:color w:val="FFFFFF" w:themeColor="background1"/>
                <w:sz w:val="24"/>
              </w:rPr>
              <w:t>A</w:t>
            </w: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ttended:</w:t>
            </w:r>
            <w:proofErr w:type="gramEnd"/>
          </w:p>
        </w:tc>
      </w:tr>
      <w:tr w:rsidR="001905F2" w:rsidRPr="001905F2" w14:paraId="2C42D7DE" w14:textId="77777777" w:rsidTr="00B467EF">
        <w:trPr>
          <w:trHeight w:val="432"/>
        </w:trPr>
        <w:tc>
          <w:tcPr>
            <w:tcW w:w="6091" w:type="dxa"/>
            <w:vAlign w:val="center"/>
          </w:tcPr>
          <w:p w14:paraId="122B9843" w14:textId="0EA67CF6" w:rsidR="001905F2" w:rsidRPr="001905F2" w:rsidRDefault="001905F2" w:rsidP="00B467EF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1905F2">
              <w:rPr>
                <w:rFonts w:asciiTheme="minorHAnsi" w:hAnsiTheme="minorHAnsi"/>
                <w:b/>
                <w:bCs/>
              </w:rPr>
              <w:t>PRINT NAME</w:t>
            </w:r>
          </w:p>
        </w:tc>
        <w:tc>
          <w:tcPr>
            <w:tcW w:w="4699" w:type="dxa"/>
            <w:vAlign w:val="center"/>
          </w:tcPr>
          <w:p w14:paraId="2D7CEAA7" w14:textId="4EF6AD3C" w:rsidR="001905F2" w:rsidRPr="001905F2" w:rsidRDefault="001905F2" w:rsidP="00B467EF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1905F2">
              <w:rPr>
                <w:rFonts w:asciiTheme="minorHAnsi" w:hAnsiTheme="minorHAnsi"/>
                <w:b/>
                <w:bCs/>
              </w:rPr>
              <w:t>SIGNATURE</w:t>
            </w:r>
          </w:p>
        </w:tc>
      </w:tr>
      <w:tr w:rsidR="001905F2" w14:paraId="6942BB58" w14:textId="77777777" w:rsidTr="001905F2">
        <w:tc>
          <w:tcPr>
            <w:tcW w:w="6091" w:type="dxa"/>
          </w:tcPr>
          <w:p w14:paraId="1B60394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581A278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566C3102" w14:textId="77777777" w:rsidTr="001905F2">
        <w:tc>
          <w:tcPr>
            <w:tcW w:w="6091" w:type="dxa"/>
          </w:tcPr>
          <w:p w14:paraId="401A126F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434202A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C6EB2A5" w14:textId="77777777" w:rsidTr="001905F2">
        <w:tc>
          <w:tcPr>
            <w:tcW w:w="6091" w:type="dxa"/>
          </w:tcPr>
          <w:p w14:paraId="0FA0F4F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CE370E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53C705C0" w14:textId="77777777" w:rsidTr="001905F2">
        <w:tc>
          <w:tcPr>
            <w:tcW w:w="6091" w:type="dxa"/>
          </w:tcPr>
          <w:p w14:paraId="1B1EAE3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030E39A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3E9D9416" w14:textId="77777777" w:rsidTr="001905F2">
        <w:tc>
          <w:tcPr>
            <w:tcW w:w="6091" w:type="dxa"/>
          </w:tcPr>
          <w:p w14:paraId="11CFDBB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6E2C9002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CA0BF70" w14:textId="77777777" w:rsidTr="001905F2">
        <w:tc>
          <w:tcPr>
            <w:tcW w:w="6091" w:type="dxa"/>
          </w:tcPr>
          <w:p w14:paraId="1024338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7D9766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58AE8DC" w14:textId="77777777" w:rsidTr="001905F2">
        <w:tc>
          <w:tcPr>
            <w:tcW w:w="6091" w:type="dxa"/>
          </w:tcPr>
          <w:p w14:paraId="37074FD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E8E562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5BE131F" w14:textId="77777777" w:rsidTr="001905F2">
        <w:tc>
          <w:tcPr>
            <w:tcW w:w="6091" w:type="dxa"/>
          </w:tcPr>
          <w:p w14:paraId="4E5F1A2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17C39B1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0485EAC" w14:textId="77777777" w:rsidTr="001905F2">
        <w:tc>
          <w:tcPr>
            <w:tcW w:w="6091" w:type="dxa"/>
          </w:tcPr>
          <w:p w14:paraId="22DDE74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5FF5ABA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B281D38" w14:textId="77777777" w:rsidTr="001905F2">
        <w:tc>
          <w:tcPr>
            <w:tcW w:w="6091" w:type="dxa"/>
          </w:tcPr>
          <w:p w14:paraId="4B8E889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61B2A0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76711EB" w14:textId="77777777" w:rsidTr="001905F2">
        <w:tc>
          <w:tcPr>
            <w:tcW w:w="6091" w:type="dxa"/>
          </w:tcPr>
          <w:p w14:paraId="10142B9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0D7F1E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62BD4DF" w14:textId="77777777" w:rsidTr="001905F2">
        <w:tc>
          <w:tcPr>
            <w:tcW w:w="6091" w:type="dxa"/>
          </w:tcPr>
          <w:p w14:paraId="23F82A1D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027463F8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D8A4F7D" w14:textId="77777777" w:rsidTr="001905F2">
        <w:tc>
          <w:tcPr>
            <w:tcW w:w="6091" w:type="dxa"/>
          </w:tcPr>
          <w:p w14:paraId="62B5FD8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ACC5FF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CA80AB3" w14:textId="77777777" w:rsidTr="001905F2">
        <w:tc>
          <w:tcPr>
            <w:tcW w:w="6091" w:type="dxa"/>
          </w:tcPr>
          <w:p w14:paraId="0DC7577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374387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7D438673" w14:textId="77777777" w:rsidTr="001905F2">
        <w:tc>
          <w:tcPr>
            <w:tcW w:w="6091" w:type="dxa"/>
          </w:tcPr>
          <w:p w14:paraId="40017F2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1478E70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3E83CAC9" w14:textId="77777777" w:rsidTr="001905F2">
        <w:tc>
          <w:tcPr>
            <w:tcW w:w="6091" w:type="dxa"/>
          </w:tcPr>
          <w:p w14:paraId="0B1E77A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AE21672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69886272" w14:textId="77777777" w:rsidTr="001905F2">
        <w:tc>
          <w:tcPr>
            <w:tcW w:w="6091" w:type="dxa"/>
          </w:tcPr>
          <w:p w14:paraId="4CDF45A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C80F01D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560E577" w14:textId="77777777" w:rsidTr="001905F2">
        <w:tc>
          <w:tcPr>
            <w:tcW w:w="6091" w:type="dxa"/>
          </w:tcPr>
          <w:p w14:paraId="2DC8394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54A7B1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95AC2AB" w14:textId="77777777" w:rsidTr="001905F2">
        <w:tc>
          <w:tcPr>
            <w:tcW w:w="6091" w:type="dxa"/>
          </w:tcPr>
          <w:p w14:paraId="314FE46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60FA9CB5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7242C650" w14:textId="77777777" w:rsidTr="001905F2">
        <w:tc>
          <w:tcPr>
            <w:tcW w:w="6091" w:type="dxa"/>
          </w:tcPr>
          <w:p w14:paraId="79EAD7B5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416246CC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822AE37" w14:textId="77777777" w:rsidR="00D90100" w:rsidRPr="00C05B1E" w:rsidRDefault="00D90100" w:rsidP="0053002D">
      <w:pPr>
        <w:ind w:left="0" w:firstLine="0"/>
        <w:rPr>
          <w:rFonts w:asciiTheme="minorHAnsi" w:hAnsiTheme="minorHAnsi"/>
        </w:rPr>
      </w:pPr>
    </w:p>
    <w:sectPr w:rsidR="00D90100" w:rsidRPr="00C05B1E" w:rsidSect="00BF15B7">
      <w:type w:val="continuous"/>
      <w:pgSz w:w="12240" w:h="15840"/>
      <w:pgMar w:top="720" w:right="720" w:bottom="720" w:left="72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7DCA" w14:textId="77777777" w:rsidR="00974417" w:rsidRDefault="00974417" w:rsidP="00C05B1E">
      <w:pPr>
        <w:spacing w:after="0" w:line="240" w:lineRule="auto"/>
      </w:pPr>
      <w:r>
        <w:separator/>
      </w:r>
    </w:p>
  </w:endnote>
  <w:endnote w:type="continuationSeparator" w:id="0">
    <w:p w14:paraId="5796EEE9" w14:textId="77777777" w:rsidR="00974417" w:rsidRDefault="00974417" w:rsidP="00C0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108F" w14:textId="77777777" w:rsidR="00974417" w:rsidRDefault="00974417" w:rsidP="00C05B1E">
      <w:pPr>
        <w:spacing w:after="0" w:line="240" w:lineRule="auto"/>
      </w:pPr>
      <w:r>
        <w:separator/>
      </w:r>
    </w:p>
  </w:footnote>
  <w:footnote w:type="continuationSeparator" w:id="0">
    <w:p w14:paraId="1019F7DC" w14:textId="77777777" w:rsidR="00974417" w:rsidRDefault="00974417" w:rsidP="00C0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8B2B" w14:textId="282E9439" w:rsidR="00C05B1E" w:rsidRPr="00B467EF" w:rsidRDefault="00974417" w:rsidP="00B467EF">
    <w:pPr>
      <w:pStyle w:val="Header"/>
      <w:ind w:left="0" w:firstLine="0"/>
      <w:rPr>
        <w:rFonts w:ascii="Calibri" w:hAnsi="Calibri"/>
        <w:caps/>
        <w:color w:val="7AB800"/>
        <w:sz w:val="20"/>
        <w:szCs w:val="20"/>
      </w:rPr>
    </w:pPr>
    <w:sdt>
      <w:sdtPr>
        <w:rPr>
          <w:rFonts w:ascii="Calibri" w:hAnsi="Calibri"/>
          <w:b/>
          <w:color w:val="auto"/>
          <w:sz w:val="40"/>
          <w:szCs w:val="60"/>
        </w:rPr>
        <w:alias w:val="Title"/>
        <w:tag w:val=""/>
        <w:id w:val="-831053158"/>
        <w:placeholder>
          <w:docPart w:val="F9719B61CDB84132973D592D3A1081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67EF" w:rsidRPr="00B467EF">
          <w:rPr>
            <w:rFonts w:ascii="Calibri" w:hAnsi="Calibri"/>
            <w:b/>
            <w:color w:val="auto"/>
            <w:sz w:val="40"/>
            <w:szCs w:val="60"/>
          </w:rPr>
          <w:t>S</w:t>
        </w:r>
        <w:r w:rsidR="00FC1839" w:rsidRPr="00B467EF">
          <w:rPr>
            <w:rFonts w:ascii="Calibri" w:hAnsi="Calibri"/>
            <w:b/>
            <w:color w:val="auto"/>
            <w:sz w:val="40"/>
            <w:szCs w:val="60"/>
          </w:rPr>
          <w:t>afety Talk – Pressure Washer Safety</w:t>
        </w:r>
      </w:sdtContent>
    </w:sdt>
    <w:r w:rsidR="00202B63">
      <w:tab/>
    </w:r>
    <w:r w:rsidR="00202B63"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5200"/>
    <w:multiLevelType w:val="hybridMultilevel"/>
    <w:tmpl w:val="21DEB7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3C"/>
    <w:rsid w:val="000564FA"/>
    <w:rsid w:val="000A33FA"/>
    <w:rsid w:val="000C03AF"/>
    <w:rsid w:val="000D62E6"/>
    <w:rsid w:val="00172347"/>
    <w:rsid w:val="001905F2"/>
    <w:rsid w:val="001E6D98"/>
    <w:rsid w:val="00202B63"/>
    <w:rsid w:val="0023443C"/>
    <w:rsid w:val="00287FEF"/>
    <w:rsid w:val="00311A75"/>
    <w:rsid w:val="00354E21"/>
    <w:rsid w:val="003B3AD1"/>
    <w:rsid w:val="00522CFF"/>
    <w:rsid w:val="0053002D"/>
    <w:rsid w:val="006371A8"/>
    <w:rsid w:val="00656EC3"/>
    <w:rsid w:val="00675EEB"/>
    <w:rsid w:val="00686AD6"/>
    <w:rsid w:val="007A4900"/>
    <w:rsid w:val="00974417"/>
    <w:rsid w:val="00A55D77"/>
    <w:rsid w:val="00B25426"/>
    <w:rsid w:val="00B467EF"/>
    <w:rsid w:val="00BE78B2"/>
    <w:rsid w:val="00BF15B7"/>
    <w:rsid w:val="00C05B1E"/>
    <w:rsid w:val="00C51740"/>
    <w:rsid w:val="00C975C8"/>
    <w:rsid w:val="00D13697"/>
    <w:rsid w:val="00D17F35"/>
    <w:rsid w:val="00D83FC2"/>
    <w:rsid w:val="00D90100"/>
    <w:rsid w:val="00E82E90"/>
    <w:rsid w:val="00E97548"/>
    <w:rsid w:val="00EA6728"/>
    <w:rsid w:val="00F637C4"/>
    <w:rsid w:val="00F81CEB"/>
    <w:rsid w:val="00F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9A8C"/>
  <w15:chartTrackingRefBased/>
  <w15:docId w15:val="{FF50CB50-58E3-4C58-8137-4ACA6FA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3C"/>
    <w:pPr>
      <w:spacing w:after="125" w:line="268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44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A8"/>
    <w:rPr>
      <w:rFonts w:ascii="Segoe UI" w:eastAsia="Arial" w:hAnsi="Segoe UI" w:cs="Segoe UI"/>
      <w:color w:val="000000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1E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1E"/>
    <w:rPr>
      <w:rFonts w:ascii="Arial" w:eastAsia="Arial" w:hAnsi="Arial" w:cs="Arial"/>
      <w:color w:val="000000"/>
      <w:lang w:eastAsia="en-CA"/>
    </w:rPr>
  </w:style>
  <w:style w:type="table" w:styleId="TableGrid0">
    <w:name w:val="Table Grid"/>
    <w:basedOn w:val="TableNormal"/>
    <w:uiPriority w:val="39"/>
    <w:rsid w:val="0053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002D"/>
    <w:rPr>
      <w:color w:val="808080"/>
    </w:rPr>
  </w:style>
  <w:style w:type="paragraph" w:styleId="ListParagraph">
    <w:name w:val="List Paragraph"/>
    <w:basedOn w:val="Normal"/>
    <w:uiPriority w:val="34"/>
    <w:qFormat/>
    <w:rsid w:val="00FC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719B61CDB84132973D592D3A10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3FAB-2306-436E-B681-CD110383DAA3}"/>
      </w:docPartPr>
      <w:docPartBody>
        <w:p w:rsidR="004E5FDF" w:rsidRDefault="00DB5650" w:rsidP="00DB5650">
          <w:pPr>
            <w:pStyle w:val="F9719B61CDB84132973D592D3A10813E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0"/>
    <w:rsid w:val="002A7FEB"/>
    <w:rsid w:val="004E5FDF"/>
    <w:rsid w:val="005758AD"/>
    <w:rsid w:val="00741491"/>
    <w:rsid w:val="00D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650"/>
    <w:rPr>
      <w:color w:val="808080"/>
    </w:rPr>
  </w:style>
  <w:style w:type="paragraph" w:customStyle="1" w:styleId="6DBCDC0A4F824741B78A17FFC771417D">
    <w:name w:val="6DBCDC0A4F824741B78A17FFC771417D"/>
    <w:rsid w:val="00DB5650"/>
  </w:style>
  <w:style w:type="paragraph" w:customStyle="1" w:styleId="F9719B61CDB84132973D592D3A10813E">
    <w:name w:val="F9719B61CDB84132973D592D3A10813E"/>
    <w:rsid w:val="00DB5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9ECAED-08C1-4207-8FD1-349859BFC2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DA2180-0C36-46D7-85A4-E043C744A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E98496-BCC7-414E-95A6-C3993AB2B5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E91CBD-A68D-47EA-BC3F-452A76EB3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Talk – Pressure Washer Safety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Talk – Pressure Washer Safety</dc:title>
  <dc:subject/>
  <dc:creator>Trevor Whalley</dc:creator>
  <cp:keywords/>
  <dc:description/>
  <cp:lastModifiedBy>Rachel Ziegler</cp:lastModifiedBy>
  <cp:revision>8</cp:revision>
  <cp:lastPrinted>2019-11-22T22:32:00Z</cp:lastPrinted>
  <dcterms:created xsi:type="dcterms:W3CDTF">2019-11-22T21:45:00Z</dcterms:created>
  <dcterms:modified xsi:type="dcterms:W3CDTF">2020-06-10T18:06:00Z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