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891"/>
        <w:gridCol w:w="1259"/>
        <w:gridCol w:w="4586"/>
      </w:tblGrid>
      <w:tr w:rsidR="00EA4404" w:rsidRPr="00487572" w14:paraId="104698B1" w14:textId="77777777" w:rsidTr="00EA4404">
        <w:trPr>
          <w:trHeight w:val="432"/>
        </w:trPr>
        <w:tc>
          <w:tcPr>
            <w:tcW w:w="5000" w:type="pct"/>
            <w:gridSpan w:val="4"/>
            <w:shd w:val="clear" w:color="auto" w:fill="156570"/>
            <w:vAlign w:val="center"/>
          </w:tcPr>
          <w:p w14:paraId="71A634DB" w14:textId="7E264707" w:rsidR="00EA4404" w:rsidRPr="00EA4404" w:rsidRDefault="00EA4404" w:rsidP="00EA4404">
            <w:pPr>
              <w:spacing w:after="0" w:line="240" w:lineRule="auto"/>
              <w:jc w:val="center"/>
              <w:rPr>
                <w:rFonts w:eastAsia="Times New Roman" w:cs="Calibri"/>
                <w:b/>
                <w:color w:val="FFFFFF" w:themeColor="background1"/>
                <w:sz w:val="24"/>
                <w:szCs w:val="24"/>
              </w:rPr>
            </w:pPr>
            <w:r w:rsidRPr="00EA4404">
              <w:rPr>
                <w:rFonts w:eastAsia="Times New Roman" w:cs="Calibri"/>
                <w:b/>
                <w:color w:val="FFFFFF" w:themeColor="background1"/>
                <w:sz w:val="28"/>
                <w:szCs w:val="28"/>
              </w:rPr>
              <w:t>Company Information</w:t>
            </w:r>
          </w:p>
        </w:tc>
      </w:tr>
      <w:tr w:rsidR="00905787" w:rsidRPr="00487572" w14:paraId="0D788662" w14:textId="77777777" w:rsidTr="006848A9">
        <w:trPr>
          <w:trHeight w:val="432"/>
        </w:trPr>
        <w:tc>
          <w:tcPr>
            <w:tcW w:w="2098" w:type="pct"/>
            <w:gridSpan w:val="2"/>
            <w:shd w:val="clear" w:color="auto" w:fill="auto"/>
            <w:vAlign w:val="center"/>
          </w:tcPr>
          <w:p w14:paraId="0248893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902" w:type="pct"/>
            <w:gridSpan w:val="2"/>
            <w:shd w:val="clear" w:color="auto" w:fill="auto"/>
            <w:vAlign w:val="center"/>
          </w:tcPr>
          <w:p w14:paraId="33C45187"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05787" w:rsidRPr="00487572" w14:paraId="689A1D9D" w14:textId="77777777" w:rsidTr="006848A9">
        <w:trPr>
          <w:trHeight w:val="432"/>
        </w:trPr>
        <w:tc>
          <w:tcPr>
            <w:tcW w:w="2098" w:type="pct"/>
            <w:gridSpan w:val="2"/>
            <w:shd w:val="clear" w:color="auto" w:fill="auto"/>
            <w:vAlign w:val="center"/>
          </w:tcPr>
          <w:p w14:paraId="63C81C0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902" w:type="pct"/>
            <w:gridSpan w:val="2"/>
            <w:shd w:val="clear" w:color="auto" w:fill="auto"/>
            <w:vAlign w:val="center"/>
          </w:tcPr>
          <w:p w14:paraId="0EE7AB0F" w14:textId="77777777"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05787" w:rsidRPr="00487572" w14:paraId="41D5C8B6" w14:textId="77777777" w:rsidTr="006848A9">
        <w:trPr>
          <w:trHeight w:val="576"/>
        </w:trPr>
        <w:tc>
          <w:tcPr>
            <w:tcW w:w="1159" w:type="pct"/>
            <w:shd w:val="clear" w:color="auto" w:fill="156570"/>
            <w:vAlign w:val="center"/>
          </w:tcPr>
          <w:p w14:paraId="7B6EEE97"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938" w:type="pct"/>
            <w:shd w:val="clear" w:color="auto" w:fill="156570"/>
            <w:vAlign w:val="center"/>
          </w:tcPr>
          <w:p w14:paraId="69C41FE6"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625" w:type="pct"/>
            <w:shd w:val="clear" w:color="auto" w:fill="156570"/>
            <w:vAlign w:val="center"/>
          </w:tcPr>
          <w:p w14:paraId="24089CF0"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277" w:type="pct"/>
            <w:shd w:val="clear" w:color="auto" w:fill="156570"/>
            <w:vAlign w:val="center"/>
          </w:tcPr>
          <w:p w14:paraId="7979699E"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CA5637" w:rsidRPr="00487572" w14:paraId="42398ED8" w14:textId="77777777" w:rsidTr="00DB4F6A">
        <w:trPr>
          <w:trHeight w:val="1152"/>
        </w:trPr>
        <w:tc>
          <w:tcPr>
            <w:tcW w:w="1159" w:type="pct"/>
            <w:shd w:val="clear" w:color="auto" w:fill="auto"/>
            <w:vAlign w:val="center"/>
          </w:tcPr>
          <w:p w14:paraId="05C68768" w14:textId="4345B6C8" w:rsidR="00CA5637" w:rsidRPr="00CA5637" w:rsidRDefault="00CA5637" w:rsidP="00DB4F6A">
            <w:pPr>
              <w:spacing w:after="0" w:line="240" w:lineRule="auto"/>
              <w:rPr>
                <w:rFonts w:eastAsia="Times New Roman" w:cs="Calibri"/>
                <w:b/>
                <w:bCs/>
                <w:sz w:val="24"/>
                <w:szCs w:val="24"/>
              </w:rPr>
            </w:pPr>
            <w:r w:rsidRPr="00CA5637">
              <w:rPr>
                <w:b/>
                <w:bCs/>
              </w:rPr>
              <w:t xml:space="preserve">Gathering appropriate vaccines, needles and syringes and sharp container. </w:t>
            </w:r>
          </w:p>
        </w:tc>
        <w:tc>
          <w:tcPr>
            <w:tcW w:w="938" w:type="pct"/>
            <w:shd w:val="clear" w:color="auto" w:fill="auto"/>
            <w:vAlign w:val="center"/>
          </w:tcPr>
          <w:p w14:paraId="2C454D97" w14:textId="4C6E7CA6" w:rsidR="00CA5637" w:rsidRPr="00CA5637" w:rsidRDefault="00CA5637" w:rsidP="00CA5637">
            <w:pPr>
              <w:spacing w:after="0" w:line="240" w:lineRule="auto"/>
              <w:rPr>
                <w:rFonts w:eastAsia="Times New Roman" w:cs="Calibri"/>
              </w:rPr>
            </w:pPr>
            <w:r>
              <w:t xml:space="preserve">Needle stick injuries. </w:t>
            </w:r>
          </w:p>
        </w:tc>
        <w:tc>
          <w:tcPr>
            <w:tcW w:w="625" w:type="pct"/>
            <w:shd w:val="clear" w:color="auto" w:fill="auto"/>
            <w:vAlign w:val="center"/>
          </w:tcPr>
          <w:p w14:paraId="79BE6528" w14:textId="54E1B133" w:rsidR="00CA5637" w:rsidRPr="00CA5637" w:rsidRDefault="00CA5637" w:rsidP="00CA5637">
            <w:pPr>
              <w:spacing w:after="0" w:line="240" w:lineRule="auto"/>
              <w:jc w:val="center"/>
              <w:rPr>
                <w:rFonts w:eastAsia="Times New Roman" w:cs="Calibri"/>
                <w:b/>
                <w:bCs/>
                <w:sz w:val="24"/>
                <w:szCs w:val="24"/>
              </w:rPr>
            </w:pPr>
            <w:r w:rsidRPr="00CA5637">
              <w:rPr>
                <w:b/>
                <w:bCs/>
              </w:rPr>
              <w:t>High</w:t>
            </w:r>
          </w:p>
        </w:tc>
        <w:tc>
          <w:tcPr>
            <w:tcW w:w="2277" w:type="pct"/>
            <w:shd w:val="clear" w:color="auto" w:fill="auto"/>
          </w:tcPr>
          <w:p w14:paraId="183B9E6E" w14:textId="5238C548" w:rsidR="00CA5637" w:rsidRPr="00CA5637" w:rsidRDefault="00CA5637" w:rsidP="00CA5637">
            <w:pPr>
              <w:spacing w:after="0" w:line="240" w:lineRule="auto"/>
              <w:rPr>
                <w:rFonts w:eastAsia="Times New Roman" w:cs="Calibri"/>
              </w:rPr>
            </w:pPr>
            <w:r>
              <w:t>Worker coaching and education. Suitable cut resistant gloves.</w:t>
            </w:r>
          </w:p>
        </w:tc>
      </w:tr>
      <w:tr w:rsidR="00CA5637" w:rsidRPr="00487572" w14:paraId="1E68B586" w14:textId="77777777" w:rsidTr="006848A9">
        <w:trPr>
          <w:trHeight w:val="1152"/>
        </w:trPr>
        <w:tc>
          <w:tcPr>
            <w:tcW w:w="1159" w:type="pct"/>
            <w:shd w:val="clear" w:color="auto" w:fill="auto"/>
            <w:vAlign w:val="center"/>
          </w:tcPr>
          <w:p w14:paraId="1E9E9F8A" w14:textId="401AF673" w:rsidR="00CA5637" w:rsidRPr="00CA5637" w:rsidRDefault="00CA5637" w:rsidP="003B3E17">
            <w:pPr>
              <w:spacing w:after="0" w:line="240" w:lineRule="auto"/>
              <w:rPr>
                <w:rFonts w:eastAsia="Times New Roman" w:cs="Calibri"/>
                <w:b/>
                <w:bCs/>
                <w:sz w:val="24"/>
                <w:szCs w:val="24"/>
              </w:rPr>
            </w:pPr>
            <w:r w:rsidRPr="00CA5637">
              <w:rPr>
                <w:b/>
                <w:bCs/>
              </w:rPr>
              <w:t xml:space="preserve">Aligning animals in the headlocks </w:t>
            </w:r>
          </w:p>
        </w:tc>
        <w:tc>
          <w:tcPr>
            <w:tcW w:w="938" w:type="pct"/>
            <w:shd w:val="clear" w:color="auto" w:fill="auto"/>
            <w:vAlign w:val="center"/>
          </w:tcPr>
          <w:p w14:paraId="465B317F" w14:textId="33B00899" w:rsidR="00CA5637" w:rsidRPr="00CA5637" w:rsidRDefault="00CA5637" w:rsidP="00CA5637">
            <w:pPr>
              <w:spacing w:after="0" w:line="240" w:lineRule="auto"/>
              <w:rPr>
                <w:rFonts w:eastAsia="Times New Roman" w:cs="Calibri"/>
              </w:rPr>
            </w:pPr>
            <w:r>
              <w:t xml:space="preserve">Struck by </w:t>
            </w:r>
            <w:proofErr w:type="gramStart"/>
            <w:r>
              <w:t>cows</w:t>
            </w:r>
            <w:proofErr w:type="gramEnd"/>
            <w:r>
              <w:t xml:space="preserve"> head, finger entrapment in equipment.</w:t>
            </w:r>
          </w:p>
        </w:tc>
        <w:tc>
          <w:tcPr>
            <w:tcW w:w="625" w:type="pct"/>
            <w:shd w:val="clear" w:color="auto" w:fill="auto"/>
            <w:vAlign w:val="center"/>
          </w:tcPr>
          <w:p w14:paraId="3386B01A" w14:textId="51975602" w:rsidR="00CA5637" w:rsidRPr="00CA5637" w:rsidRDefault="00CA5637" w:rsidP="00CA5637">
            <w:pPr>
              <w:spacing w:after="0" w:line="240" w:lineRule="auto"/>
              <w:jc w:val="center"/>
              <w:rPr>
                <w:rFonts w:eastAsia="Times New Roman" w:cs="Calibri"/>
                <w:b/>
                <w:bCs/>
                <w:sz w:val="24"/>
                <w:szCs w:val="24"/>
              </w:rPr>
            </w:pPr>
            <w:r w:rsidRPr="00CA5637">
              <w:rPr>
                <w:b/>
                <w:bCs/>
              </w:rPr>
              <w:t>Moderate</w:t>
            </w:r>
          </w:p>
        </w:tc>
        <w:tc>
          <w:tcPr>
            <w:tcW w:w="2277" w:type="pct"/>
            <w:shd w:val="clear" w:color="auto" w:fill="auto"/>
          </w:tcPr>
          <w:p w14:paraId="511E9C8D" w14:textId="445A2B37" w:rsidR="00CA5637" w:rsidRPr="00CA5637" w:rsidRDefault="00CA5637" w:rsidP="00CA5637">
            <w:r>
              <w:t>Inspect animal handling facilities prior to use to ensure defective hazards are corrected. Animal handling education.</w:t>
            </w:r>
          </w:p>
        </w:tc>
      </w:tr>
      <w:tr w:rsidR="00CA5637" w:rsidRPr="00487572" w14:paraId="162E21F7" w14:textId="77777777" w:rsidTr="006848A9">
        <w:trPr>
          <w:trHeight w:val="1584"/>
        </w:trPr>
        <w:tc>
          <w:tcPr>
            <w:tcW w:w="1159" w:type="pct"/>
            <w:shd w:val="clear" w:color="auto" w:fill="auto"/>
            <w:vAlign w:val="center"/>
          </w:tcPr>
          <w:p w14:paraId="3EAE0E80" w14:textId="6A9AC457" w:rsidR="00CA5637" w:rsidRPr="00CA5637" w:rsidRDefault="00CA5637" w:rsidP="003B3E17">
            <w:pPr>
              <w:spacing w:after="0" w:line="240" w:lineRule="auto"/>
              <w:rPr>
                <w:rFonts w:eastAsia="Times New Roman" w:cs="Calibri"/>
                <w:b/>
                <w:bCs/>
                <w:sz w:val="24"/>
                <w:szCs w:val="24"/>
              </w:rPr>
            </w:pPr>
            <w:r w:rsidRPr="00CA5637">
              <w:rPr>
                <w:b/>
                <w:bCs/>
              </w:rPr>
              <w:t>Vaccinating and documenting vaccines administered.</w:t>
            </w:r>
          </w:p>
        </w:tc>
        <w:tc>
          <w:tcPr>
            <w:tcW w:w="938" w:type="pct"/>
            <w:shd w:val="clear" w:color="auto" w:fill="auto"/>
            <w:vAlign w:val="center"/>
          </w:tcPr>
          <w:p w14:paraId="366F17E6" w14:textId="4E6B1B91" w:rsidR="00CA5637" w:rsidRPr="00CA5637" w:rsidRDefault="00CA5637" w:rsidP="00CA5637">
            <w:pPr>
              <w:spacing w:after="0" w:line="240" w:lineRule="auto"/>
              <w:rPr>
                <w:rFonts w:eastAsia="Times New Roman" w:cs="Calibri"/>
              </w:rPr>
            </w:pPr>
            <w:r>
              <w:t xml:space="preserve">Finger and arm pinch, </w:t>
            </w:r>
            <w:proofErr w:type="gramStart"/>
            <w:r>
              <w:t>crush</w:t>
            </w:r>
            <w:proofErr w:type="gramEnd"/>
            <w:r>
              <w:t xml:space="preserve"> and needle stick injury. Struck by or stood on by cow</w:t>
            </w:r>
          </w:p>
        </w:tc>
        <w:tc>
          <w:tcPr>
            <w:tcW w:w="625" w:type="pct"/>
            <w:shd w:val="clear" w:color="auto" w:fill="auto"/>
            <w:vAlign w:val="center"/>
          </w:tcPr>
          <w:p w14:paraId="5EF49A09" w14:textId="35CB6577" w:rsidR="00CA5637" w:rsidRPr="00CA5637" w:rsidRDefault="00CA5637" w:rsidP="00CA5637">
            <w:pPr>
              <w:spacing w:after="0" w:line="240" w:lineRule="auto"/>
              <w:jc w:val="center"/>
              <w:rPr>
                <w:rFonts w:eastAsia="Times New Roman" w:cs="Calibri"/>
                <w:b/>
                <w:bCs/>
                <w:sz w:val="24"/>
                <w:szCs w:val="24"/>
              </w:rPr>
            </w:pPr>
            <w:r w:rsidRPr="00CA5637">
              <w:rPr>
                <w:b/>
                <w:bCs/>
              </w:rPr>
              <w:t>Moderate</w:t>
            </w:r>
          </w:p>
        </w:tc>
        <w:tc>
          <w:tcPr>
            <w:tcW w:w="2277" w:type="pct"/>
            <w:shd w:val="clear" w:color="auto" w:fill="auto"/>
          </w:tcPr>
          <w:p w14:paraId="68C6300C" w14:textId="2E9B0FD3" w:rsidR="00CA5637" w:rsidRPr="00CA5637" w:rsidRDefault="00CA5637" w:rsidP="00CA5637">
            <w:r>
              <w:t xml:space="preserve">Inspect animal handling facilities prior to use to ensure defective hazards are corrected. Animal handling education.  Supervisor coaching and competency. </w:t>
            </w:r>
          </w:p>
        </w:tc>
      </w:tr>
      <w:tr w:rsidR="00CA5637" w:rsidRPr="00487572" w14:paraId="57D12E65" w14:textId="77777777" w:rsidTr="006848A9">
        <w:trPr>
          <w:trHeight w:val="1440"/>
        </w:trPr>
        <w:tc>
          <w:tcPr>
            <w:tcW w:w="1159" w:type="pct"/>
            <w:shd w:val="clear" w:color="auto" w:fill="auto"/>
            <w:vAlign w:val="center"/>
          </w:tcPr>
          <w:p w14:paraId="15628DEE" w14:textId="68F0FBFA" w:rsidR="00CA5637" w:rsidRPr="00CA5637" w:rsidRDefault="00CA5637" w:rsidP="003B3E17">
            <w:pPr>
              <w:spacing w:after="0" w:line="240" w:lineRule="auto"/>
              <w:rPr>
                <w:rFonts w:eastAsia="Times New Roman" w:cs="Calibri"/>
                <w:b/>
                <w:bCs/>
                <w:sz w:val="24"/>
                <w:szCs w:val="24"/>
              </w:rPr>
            </w:pPr>
            <w:r w:rsidRPr="00CA5637">
              <w:rPr>
                <w:b/>
                <w:bCs/>
              </w:rPr>
              <w:t>Releasing animals from head lock gates.</w:t>
            </w:r>
          </w:p>
        </w:tc>
        <w:tc>
          <w:tcPr>
            <w:tcW w:w="938" w:type="pct"/>
            <w:shd w:val="clear" w:color="auto" w:fill="auto"/>
            <w:vAlign w:val="center"/>
          </w:tcPr>
          <w:p w14:paraId="00EB92BF" w14:textId="09932131" w:rsidR="00CA5637" w:rsidRPr="00CA5637" w:rsidRDefault="00CA5637" w:rsidP="00CA5637">
            <w:pPr>
              <w:spacing w:after="0" w:line="240" w:lineRule="auto"/>
              <w:rPr>
                <w:rFonts w:eastAsia="Times New Roman" w:cs="Calibri"/>
              </w:rPr>
            </w:pPr>
            <w:r>
              <w:t>Struck by cow’s head, finger or arms pinched by moving mechanisms.</w:t>
            </w:r>
          </w:p>
        </w:tc>
        <w:tc>
          <w:tcPr>
            <w:tcW w:w="625" w:type="pct"/>
            <w:shd w:val="clear" w:color="auto" w:fill="auto"/>
            <w:vAlign w:val="center"/>
          </w:tcPr>
          <w:p w14:paraId="68694E19" w14:textId="2D9DE821" w:rsidR="00CA5637" w:rsidRPr="00CA5637" w:rsidRDefault="00CA5637" w:rsidP="00CA5637">
            <w:pPr>
              <w:spacing w:after="0" w:line="240" w:lineRule="auto"/>
              <w:jc w:val="center"/>
              <w:rPr>
                <w:b/>
                <w:bCs/>
              </w:rPr>
            </w:pPr>
            <w:r w:rsidRPr="00CA5637">
              <w:rPr>
                <w:b/>
                <w:bCs/>
              </w:rPr>
              <w:t>Moderate</w:t>
            </w:r>
          </w:p>
        </w:tc>
        <w:tc>
          <w:tcPr>
            <w:tcW w:w="2277" w:type="pct"/>
            <w:shd w:val="clear" w:color="auto" w:fill="auto"/>
          </w:tcPr>
          <w:p w14:paraId="2AE61570" w14:textId="57958AAF" w:rsidR="00CA5637" w:rsidRPr="00CA5637" w:rsidRDefault="00CA5637" w:rsidP="00CA5637">
            <w:pPr>
              <w:spacing w:after="0" w:line="240" w:lineRule="auto"/>
              <w:rPr>
                <w:rFonts w:eastAsia="Times New Roman" w:cs="Calibri"/>
              </w:rPr>
            </w:pPr>
            <w:r>
              <w:t>Inspect animal handling facilities prior to use to ensure defective hazards are corrected. Animal handling education.</w:t>
            </w:r>
          </w:p>
        </w:tc>
      </w:tr>
      <w:tr w:rsidR="00CA5637" w:rsidRPr="00487572" w14:paraId="43CAE95E" w14:textId="77777777" w:rsidTr="006848A9">
        <w:trPr>
          <w:trHeight w:val="864"/>
        </w:trPr>
        <w:tc>
          <w:tcPr>
            <w:tcW w:w="1159" w:type="pct"/>
            <w:shd w:val="clear" w:color="auto" w:fill="auto"/>
            <w:vAlign w:val="center"/>
          </w:tcPr>
          <w:p w14:paraId="0EEDC830" w14:textId="70564E65" w:rsidR="00CA5637" w:rsidRPr="00CA5637" w:rsidRDefault="00CA5637" w:rsidP="003B3E17">
            <w:pPr>
              <w:spacing w:after="0" w:line="240" w:lineRule="auto"/>
              <w:rPr>
                <w:rFonts w:eastAsia="Times New Roman" w:cs="Calibri"/>
                <w:b/>
                <w:bCs/>
                <w:sz w:val="24"/>
                <w:szCs w:val="24"/>
              </w:rPr>
            </w:pPr>
            <w:r w:rsidRPr="00CA5637">
              <w:rPr>
                <w:b/>
                <w:bCs/>
              </w:rPr>
              <w:t>Disposing of sharps and medicines.</w:t>
            </w:r>
          </w:p>
        </w:tc>
        <w:tc>
          <w:tcPr>
            <w:tcW w:w="938" w:type="pct"/>
            <w:shd w:val="clear" w:color="auto" w:fill="auto"/>
            <w:vAlign w:val="center"/>
          </w:tcPr>
          <w:p w14:paraId="532597B4" w14:textId="6261FDD5" w:rsidR="00CA5637" w:rsidRPr="00CA5637" w:rsidRDefault="00CA5637" w:rsidP="00CA5637">
            <w:pPr>
              <w:spacing w:after="0" w:line="240" w:lineRule="auto"/>
              <w:rPr>
                <w:rFonts w:eastAsia="Times New Roman" w:cs="Calibri"/>
              </w:rPr>
            </w:pPr>
            <w:r>
              <w:t>Needle stick, Biohazardous material.</w:t>
            </w:r>
          </w:p>
        </w:tc>
        <w:tc>
          <w:tcPr>
            <w:tcW w:w="625" w:type="pct"/>
            <w:shd w:val="clear" w:color="auto" w:fill="auto"/>
            <w:vAlign w:val="center"/>
          </w:tcPr>
          <w:p w14:paraId="6439AC0E" w14:textId="1DDF0A8A" w:rsidR="00CA5637" w:rsidRPr="00CA5637" w:rsidRDefault="00CA5637" w:rsidP="00CA5637">
            <w:pPr>
              <w:spacing w:after="0" w:line="240" w:lineRule="auto"/>
              <w:jc w:val="center"/>
              <w:rPr>
                <w:b/>
                <w:bCs/>
              </w:rPr>
            </w:pPr>
            <w:r w:rsidRPr="00CA5637">
              <w:rPr>
                <w:b/>
                <w:bCs/>
              </w:rPr>
              <w:t>High</w:t>
            </w:r>
          </w:p>
        </w:tc>
        <w:tc>
          <w:tcPr>
            <w:tcW w:w="2277" w:type="pct"/>
            <w:shd w:val="clear" w:color="auto" w:fill="auto"/>
          </w:tcPr>
          <w:p w14:paraId="138A82DC" w14:textId="56334B75" w:rsidR="00CA5637" w:rsidRPr="00CA5637" w:rsidRDefault="00CA5637" w:rsidP="00CA5637">
            <w:pPr>
              <w:spacing w:after="0" w:line="240" w:lineRule="auto"/>
              <w:rPr>
                <w:rFonts w:eastAsia="Times New Roman" w:cs="Calibri"/>
              </w:rPr>
            </w:pPr>
            <w:r>
              <w:t>Worker coaching and education. Suitable cut resistant gloves.</w:t>
            </w:r>
          </w:p>
        </w:tc>
      </w:tr>
      <w:tr w:rsidR="00CA5637" w:rsidRPr="00487572" w14:paraId="7DEAB121" w14:textId="77777777" w:rsidTr="00265C7F">
        <w:trPr>
          <w:trHeight w:val="1728"/>
        </w:trPr>
        <w:tc>
          <w:tcPr>
            <w:tcW w:w="5000" w:type="pct"/>
            <w:gridSpan w:val="4"/>
            <w:shd w:val="clear" w:color="auto" w:fill="auto"/>
          </w:tcPr>
          <w:p w14:paraId="2F0957DB" w14:textId="77777777" w:rsidR="00CA5637" w:rsidRPr="00487572" w:rsidRDefault="00CA5637" w:rsidP="00CA5637">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p w14:paraId="147C4188" w14:textId="61CB6599" w:rsidR="00CA5637" w:rsidRPr="00487572" w:rsidRDefault="00CA5637" w:rsidP="00CA5637">
            <w:pPr>
              <w:spacing w:after="0" w:line="240" w:lineRule="auto"/>
              <w:rPr>
                <w:rFonts w:eastAsia="Times New Roman" w:cs="Calibri"/>
                <w:sz w:val="24"/>
                <w:szCs w:val="24"/>
              </w:rPr>
            </w:pPr>
          </w:p>
        </w:tc>
      </w:tr>
    </w:tbl>
    <w:p w14:paraId="0EB93B79" w14:textId="58423240" w:rsidR="002141B7" w:rsidRDefault="00F466FC">
      <w:r>
        <w:rPr>
          <w:rFonts w:ascii="Times New Roman" w:hAnsi="Times New Roman"/>
          <w:noProof/>
          <w:lang w:val="en-CA" w:eastAsia="en-CA"/>
        </w:rPr>
        <mc:AlternateContent>
          <mc:Choice Requires="wps">
            <w:drawing>
              <wp:anchor distT="0" distB="0" distL="114300" distR="114300" simplePos="0" relativeHeight="251659264" behindDoc="1" locked="0" layoutInCell="1" allowOverlap="1" wp14:anchorId="7E8EB3A9" wp14:editId="122C2DB3">
                <wp:simplePos x="0" y="0"/>
                <wp:positionH relativeFrom="margin">
                  <wp:align>center</wp:align>
                </wp:positionH>
                <wp:positionV relativeFrom="page">
                  <wp:posOffset>8634730</wp:posOffset>
                </wp:positionV>
                <wp:extent cx="6477000" cy="502920"/>
                <wp:effectExtent l="0" t="0" r="19050" b="22860"/>
                <wp:wrapTight wrapText="bothSides">
                  <wp:wrapPolygon edited="0">
                    <wp:start x="0" y="0"/>
                    <wp:lineTo x="0" y="21774"/>
                    <wp:lineTo x="21600" y="21774"/>
                    <wp:lineTo x="2160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920"/>
                        </a:xfrm>
                        <a:prstGeom prst="rect">
                          <a:avLst/>
                        </a:prstGeom>
                        <a:solidFill>
                          <a:srgbClr val="FFFFFF"/>
                        </a:solidFill>
                        <a:ln w="9525">
                          <a:solidFill>
                            <a:srgbClr val="156570"/>
                          </a:solidFill>
                          <a:prstDash val="dash"/>
                          <a:miter lim="800000"/>
                          <a:headEnd/>
                          <a:tailEnd/>
                        </a:ln>
                      </wps:spPr>
                      <wps:txbx>
                        <w:txbxContent>
                          <w:p w14:paraId="29DB9074" w14:textId="77777777" w:rsidR="00F466FC" w:rsidRDefault="00F466FC" w:rsidP="00F466FC">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8EB3A9" id="_x0000_t202" coordsize="21600,21600" o:spt="202" path="m,l,21600r21600,l21600,xe">
                <v:stroke joinstyle="miter"/>
                <v:path gradientshapeok="t" o:connecttype="rect"/>
              </v:shapetype>
              <v:shape id="Text Box 217" o:spid="_x0000_s1026" type="#_x0000_t202" style="position:absolute;margin-left:0;margin-top:679.9pt;width:510pt;height:39.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" strokecolor="#156570">
                <v:stroke dashstyle="dash"/>
                <v:textbox style="mso-fit-shape-to-text:t">
                  <w:txbxContent>
                    <w:p w14:paraId="29DB9074" w14:textId="77777777" w:rsidR="00F466FC" w:rsidRDefault="00F466FC" w:rsidP="00F466FC">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2141B7" w:rsidSect="00EE4F00">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6E90" w14:textId="77777777" w:rsidR="00A30865" w:rsidRDefault="00A30865" w:rsidP="00D60900">
      <w:pPr>
        <w:spacing w:after="0" w:line="240" w:lineRule="auto"/>
      </w:pPr>
      <w:r>
        <w:separator/>
      </w:r>
    </w:p>
  </w:endnote>
  <w:endnote w:type="continuationSeparator" w:id="0">
    <w:p w14:paraId="15962113" w14:textId="77777777" w:rsidR="00A30865" w:rsidRDefault="00A30865" w:rsidP="00D6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3CDE7" w14:textId="77777777" w:rsidR="00A30865" w:rsidRDefault="00A30865" w:rsidP="00D60900">
      <w:pPr>
        <w:spacing w:after="0" w:line="240" w:lineRule="auto"/>
      </w:pPr>
      <w:r>
        <w:separator/>
      </w:r>
    </w:p>
  </w:footnote>
  <w:footnote w:type="continuationSeparator" w:id="0">
    <w:p w14:paraId="76FEE05C" w14:textId="77777777" w:rsidR="00A30865" w:rsidRDefault="00A30865" w:rsidP="00D6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0B16" w14:textId="71DC1AB5" w:rsidR="00D60900" w:rsidRPr="004E306E" w:rsidRDefault="00D60900">
    <w:pPr>
      <w:pStyle w:val="Header"/>
      <w:rPr>
        <w:b/>
        <w:bCs/>
        <w:color w:val="156570"/>
        <w:sz w:val="36"/>
        <w:szCs w:val="36"/>
      </w:rPr>
    </w:pPr>
    <w:r w:rsidRPr="004E306E">
      <w:rPr>
        <w:b/>
        <w:bCs/>
        <w:color w:val="156570"/>
        <w:sz w:val="36"/>
        <w:szCs w:val="36"/>
      </w:rPr>
      <w:t xml:space="preserve">Risk Assessment: </w:t>
    </w:r>
    <w:r w:rsidR="004E306E" w:rsidRPr="004E306E">
      <w:rPr>
        <w:b/>
        <w:bCs/>
        <w:color w:val="156570"/>
        <w:sz w:val="36"/>
        <w:szCs w:val="36"/>
      </w:rPr>
      <w:t xml:space="preserve">Vaccination / Medication Injection of </w:t>
    </w:r>
    <w:r w:rsidR="004E306E" w:rsidRPr="004E306E">
      <w:rPr>
        <w:b/>
        <w:bCs/>
        <w:color w:val="156570"/>
        <w:sz w:val="36"/>
        <w:szCs w:val="36"/>
      </w:rPr>
      <w:t>L</w:t>
    </w:r>
    <w:r w:rsidR="004E306E" w:rsidRPr="004E306E">
      <w:rPr>
        <w:b/>
        <w:bCs/>
        <w:color w:val="156570"/>
        <w:sz w:val="36"/>
        <w:szCs w:val="36"/>
      </w:rPr>
      <w:t>ivestock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3104A"/>
    <w:multiLevelType w:val="hybridMultilevel"/>
    <w:tmpl w:val="14F2E0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6CF70D3"/>
    <w:multiLevelType w:val="hybridMultilevel"/>
    <w:tmpl w:val="38C65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F47F78"/>
    <w:multiLevelType w:val="hybridMultilevel"/>
    <w:tmpl w:val="AF3ACD5A"/>
    <w:lvl w:ilvl="0" w:tplc="39B0652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342357"/>
    <w:multiLevelType w:val="hybridMultilevel"/>
    <w:tmpl w:val="0030A6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2BE4724"/>
    <w:multiLevelType w:val="hybridMultilevel"/>
    <w:tmpl w:val="0A56F9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4C15C07"/>
    <w:multiLevelType w:val="hybridMultilevel"/>
    <w:tmpl w:val="91CE08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70204BC"/>
    <w:multiLevelType w:val="hybridMultilevel"/>
    <w:tmpl w:val="A48E7BC8"/>
    <w:lvl w:ilvl="0" w:tplc="10090001">
      <w:start w:val="1"/>
      <w:numFmt w:val="bullet"/>
      <w:lvlText w:val=""/>
      <w:lvlJc w:val="left"/>
      <w:pPr>
        <w:ind w:left="360" w:hanging="360"/>
      </w:pPr>
      <w:rPr>
        <w:rFonts w:ascii="Symbol" w:hAnsi="Symbol" w:hint="default"/>
      </w:rPr>
    </w:lvl>
    <w:lvl w:ilvl="1" w:tplc="13A05180">
      <w:numFmt w:val="bullet"/>
      <w:lvlText w:val="-"/>
      <w:lvlJc w:val="left"/>
      <w:pPr>
        <w:ind w:left="1080" w:hanging="360"/>
      </w:pPr>
      <w:rPr>
        <w:rFonts w:ascii="Calibri" w:eastAsia="Times New Roman"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CAA5E66"/>
    <w:multiLevelType w:val="hybridMultilevel"/>
    <w:tmpl w:val="8EA49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7"/>
    <w:rsid w:val="002141B7"/>
    <w:rsid w:val="002618B6"/>
    <w:rsid w:val="00265C7F"/>
    <w:rsid w:val="00336FE4"/>
    <w:rsid w:val="0037754F"/>
    <w:rsid w:val="003B0108"/>
    <w:rsid w:val="003B3E17"/>
    <w:rsid w:val="004D4BF9"/>
    <w:rsid w:val="004E306E"/>
    <w:rsid w:val="005E57DF"/>
    <w:rsid w:val="006848A9"/>
    <w:rsid w:val="0082176A"/>
    <w:rsid w:val="00905787"/>
    <w:rsid w:val="00A30865"/>
    <w:rsid w:val="00B30FC1"/>
    <w:rsid w:val="00B64043"/>
    <w:rsid w:val="00C571E5"/>
    <w:rsid w:val="00CA5637"/>
    <w:rsid w:val="00D03E91"/>
    <w:rsid w:val="00D3532C"/>
    <w:rsid w:val="00D60900"/>
    <w:rsid w:val="00D70A8A"/>
    <w:rsid w:val="00DB4F6A"/>
    <w:rsid w:val="00E00913"/>
    <w:rsid w:val="00EA4404"/>
    <w:rsid w:val="00EB528F"/>
    <w:rsid w:val="00EE4F00"/>
    <w:rsid w:val="00F46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B4ED"/>
  <w15:chartTrackingRefBased/>
  <w15:docId w15:val="{978D0FE4-3A4B-45BF-A6BE-68B48F7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8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4"/>
    <w:pPr>
      <w:ind w:left="720"/>
      <w:contextualSpacing/>
    </w:pPr>
  </w:style>
  <w:style w:type="paragraph" w:styleId="Header">
    <w:name w:val="header"/>
    <w:basedOn w:val="Normal"/>
    <w:link w:val="HeaderChar"/>
    <w:uiPriority w:val="99"/>
    <w:unhideWhenUsed/>
    <w:rsid w:val="00D6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00"/>
    <w:rPr>
      <w:rFonts w:ascii="Calibri" w:eastAsia="Calibri" w:hAnsi="Calibri" w:cs="Times New Roman"/>
      <w:lang w:val="en-US"/>
    </w:rPr>
  </w:style>
  <w:style w:type="paragraph" w:styleId="Footer">
    <w:name w:val="footer"/>
    <w:basedOn w:val="Normal"/>
    <w:link w:val="FooterChar"/>
    <w:uiPriority w:val="99"/>
    <w:unhideWhenUsed/>
    <w:rsid w:val="00D6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0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8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E8925-A50F-480E-939E-F13309F1437D}">
  <ds:schemaRefs>
    <ds:schemaRef ds:uri="http://schemas.microsoft.com/sharepoint/v3/contenttype/forms"/>
  </ds:schemaRefs>
</ds:datastoreItem>
</file>

<file path=customXml/itemProps2.xml><?xml version="1.0" encoding="utf-8"?>
<ds:datastoreItem xmlns:ds="http://schemas.openxmlformats.org/officeDocument/2006/customXml" ds:itemID="{B54D2074-B201-444E-81C6-B67C72470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C9914-E28F-4AA3-AF77-90E632EFF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7</cp:revision>
  <dcterms:created xsi:type="dcterms:W3CDTF">2020-12-01T22:53:00Z</dcterms:created>
  <dcterms:modified xsi:type="dcterms:W3CDTF">2020-12-01T23:01:00Z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